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75C07" w14:textId="21484171" w:rsidR="00AC7B4E" w:rsidRDefault="00AC7B4E" w:rsidP="00AC7B4E">
      <w:pPr>
        <w:jc w:val="center"/>
        <w:rPr>
          <w:b/>
          <w:bCs/>
          <w:sz w:val="40"/>
          <w:szCs w:val="40"/>
        </w:rPr>
      </w:pPr>
      <w:r>
        <w:rPr>
          <w:noProof/>
          <w:lang w:eastAsia="en-GB"/>
        </w:rPr>
        <w:drawing>
          <wp:inline distT="0" distB="0" distL="0" distR="0" wp14:anchorId="5A74D8CA" wp14:editId="4FAD9413">
            <wp:extent cx="1463228" cy="677008"/>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492" cy="683145"/>
                    </a:xfrm>
                    <a:prstGeom prst="rect">
                      <a:avLst/>
                    </a:prstGeom>
                    <a:noFill/>
                    <a:ln>
                      <a:noFill/>
                    </a:ln>
                  </pic:spPr>
                </pic:pic>
              </a:graphicData>
            </a:graphic>
          </wp:inline>
        </w:drawing>
      </w:r>
      <w:r>
        <w:rPr>
          <w:b/>
          <w:bCs/>
          <w:sz w:val="40"/>
          <w:szCs w:val="40"/>
        </w:rPr>
        <w:t xml:space="preserve">                                                            </w:t>
      </w:r>
    </w:p>
    <w:p w14:paraId="4AD257DA" w14:textId="1CC812D9" w:rsidR="004358DD" w:rsidRPr="000754B1" w:rsidRDefault="00CF3013" w:rsidP="0047597A">
      <w:pPr>
        <w:pStyle w:val="Heading1"/>
      </w:pPr>
      <w:r>
        <w:t>A selection of mountain value chains: Private sector valorisation of natural capital?</w:t>
      </w:r>
    </w:p>
    <w:p w14:paraId="028121D6" w14:textId="22D6BB5C" w:rsidR="003570FA" w:rsidRPr="000754B1" w:rsidRDefault="00553EA5">
      <w:pPr>
        <w:rPr>
          <w:b/>
          <w:bCs/>
          <w:sz w:val="28"/>
          <w:szCs w:val="28"/>
        </w:rPr>
      </w:pPr>
      <w:r>
        <w:rPr>
          <w:b/>
          <w:bCs/>
          <w:sz w:val="28"/>
          <w:szCs w:val="28"/>
        </w:rPr>
        <w:t>Mountain Value Chains</w:t>
      </w:r>
      <w:r w:rsidR="003570FA" w:rsidRPr="00E41CD6">
        <w:rPr>
          <w:b/>
          <w:bCs/>
          <w:sz w:val="28"/>
          <w:szCs w:val="28"/>
        </w:rPr>
        <w:t xml:space="preserve"> </w:t>
      </w:r>
      <w:r w:rsidR="008D6126">
        <w:rPr>
          <w:b/>
          <w:bCs/>
          <w:sz w:val="28"/>
          <w:szCs w:val="28"/>
        </w:rPr>
        <w:t>Report</w:t>
      </w:r>
      <w:r w:rsidR="003570FA" w:rsidRPr="00E41CD6">
        <w:rPr>
          <w:b/>
          <w:bCs/>
          <w:sz w:val="28"/>
          <w:szCs w:val="28"/>
        </w:rPr>
        <w:t>,</w:t>
      </w:r>
      <w:r>
        <w:rPr>
          <w:b/>
          <w:bCs/>
          <w:sz w:val="28"/>
          <w:szCs w:val="28"/>
        </w:rPr>
        <w:t xml:space="preserve"> November</w:t>
      </w:r>
      <w:r w:rsidR="00D15903">
        <w:rPr>
          <w:b/>
          <w:bCs/>
          <w:sz w:val="28"/>
          <w:szCs w:val="28"/>
        </w:rPr>
        <w:t xml:space="preserve"> 2021</w:t>
      </w:r>
    </w:p>
    <w:p w14:paraId="2EFBC7D7" w14:textId="4D109E9B" w:rsidR="006E5EA0" w:rsidRPr="00E963DF" w:rsidRDefault="00553EA5" w:rsidP="006E5EA0">
      <w:pPr>
        <w:rPr>
          <w:rFonts w:cs="Arial"/>
          <w:i/>
          <w:iCs/>
          <w:color w:val="434448"/>
        </w:rPr>
      </w:pPr>
      <w:r>
        <w:rPr>
          <w:rFonts w:cs="Arial"/>
          <w:i/>
          <w:iCs/>
          <w:color w:val="434448"/>
        </w:rPr>
        <w:t>Kirsty Blackstock</w:t>
      </w:r>
      <w:r w:rsidR="006E5EA0" w:rsidRPr="00E963DF">
        <w:rPr>
          <w:rFonts w:cs="Arial"/>
          <w:i/>
          <w:iCs/>
          <w:color w:val="434448"/>
          <w:vertAlign w:val="superscript"/>
        </w:rPr>
        <w:t>1</w:t>
      </w:r>
      <w:r w:rsidR="006E5EA0" w:rsidRPr="00E963DF">
        <w:rPr>
          <w:rFonts w:cs="Arial"/>
          <w:i/>
          <w:iCs/>
          <w:color w:val="434448"/>
        </w:rPr>
        <w:t xml:space="preserve">, </w:t>
      </w:r>
      <w:r w:rsidR="006738BF">
        <w:rPr>
          <w:rFonts w:cs="Arial"/>
          <w:i/>
          <w:iCs/>
          <w:color w:val="434448"/>
        </w:rPr>
        <w:t>Rachel Creaney</w:t>
      </w:r>
      <w:r w:rsidR="006738BF" w:rsidRPr="00E963DF">
        <w:rPr>
          <w:rFonts w:cs="Arial"/>
          <w:i/>
          <w:iCs/>
          <w:color w:val="434448"/>
          <w:vertAlign w:val="superscript"/>
        </w:rPr>
        <w:t>1</w:t>
      </w:r>
      <w:r w:rsidR="006738BF">
        <w:rPr>
          <w:rFonts w:cs="Arial"/>
          <w:i/>
          <w:iCs/>
          <w:color w:val="434448"/>
        </w:rPr>
        <w:t>Jon Hopkins</w:t>
      </w:r>
      <w:r w:rsidR="006738BF" w:rsidRPr="00E963DF">
        <w:rPr>
          <w:rFonts w:cs="Arial"/>
          <w:i/>
          <w:iCs/>
          <w:color w:val="434448"/>
          <w:vertAlign w:val="superscript"/>
        </w:rPr>
        <w:t>1</w:t>
      </w:r>
      <w:r w:rsidR="006738BF">
        <w:rPr>
          <w:rFonts w:cs="Arial"/>
          <w:i/>
          <w:iCs/>
          <w:color w:val="434448"/>
        </w:rPr>
        <w:t xml:space="preserve"> and Sharon Flanigan</w:t>
      </w:r>
      <w:r w:rsidR="006738BF" w:rsidRPr="00E963DF">
        <w:rPr>
          <w:rFonts w:cs="Arial"/>
          <w:i/>
          <w:iCs/>
          <w:color w:val="434448"/>
          <w:vertAlign w:val="superscript"/>
        </w:rPr>
        <w:t>1</w:t>
      </w:r>
    </w:p>
    <w:p w14:paraId="127C2827" w14:textId="7B242853" w:rsidR="00C04F35" w:rsidRDefault="006E5EA0">
      <w:pPr>
        <w:rPr>
          <w:rFonts w:cs="Arial"/>
          <w:i/>
          <w:iCs/>
          <w:color w:val="434448"/>
        </w:rPr>
      </w:pPr>
      <w:r w:rsidRPr="0011095D">
        <w:rPr>
          <w:rFonts w:cs="Arial"/>
          <w:i/>
          <w:iCs/>
          <w:color w:val="434448"/>
          <w:vertAlign w:val="superscript"/>
        </w:rPr>
        <w:t>1</w:t>
      </w:r>
      <w:r w:rsidRPr="0011095D">
        <w:rPr>
          <w:rFonts w:cs="Arial"/>
          <w:i/>
          <w:iCs/>
          <w:color w:val="434448"/>
        </w:rPr>
        <w:t xml:space="preserve"> Social, Economic and Geographical Sciences </w:t>
      </w:r>
      <w:r w:rsidR="00DE00D5">
        <w:rPr>
          <w:rFonts w:cs="Arial"/>
          <w:i/>
          <w:iCs/>
          <w:color w:val="434448"/>
        </w:rPr>
        <w:t>Department</w:t>
      </w:r>
      <w:r w:rsidRPr="0011095D">
        <w:rPr>
          <w:rFonts w:cs="Arial"/>
          <w:i/>
          <w:iCs/>
          <w:color w:val="434448"/>
        </w:rPr>
        <w:t>, James Hutton Institute, Aberdeen, UK</w:t>
      </w:r>
    </w:p>
    <w:p w14:paraId="6E0B19A4" w14:textId="101C95C2" w:rsidR="009341B5" w:rsidRPr="00E41CD6" w:rsidRDefault="00EE0B32" w:rsidP="00E41CD6">
      <w:pPr>
        <w:jc w:val="center"/>
        <w:rPr>
          <w:rFonts w:cs="Arial"/>
          <w:color w:val="434448"/>
          <w:sz w:val="20"/>
          <w:szCs w:val="20"/>
        </w:rPr>
      </w:pPr>
      <w:r>
        <w:rPr>
          <w:noProof/>
        </w:rPr>
        <w:drawing>
          <wp:inline distT="0" distB="0" distL="0" distR="0" wp14:anchorId="33A9DDAA" wp14:editId="70480707">
            <wp:extent cx="5731510" cy="4298950"/>
            <wp:effectExtent l="0" t="0" r="2540" b="6350"/>
            <wp:docPr id="5" name="Picture 5" descr="A picture containing nature,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p>
    <w:p w14:paraId="1459E79C" w14:textId="098603D3" w:rsidR="00FA3E54" w:rsidRPr="00E963DF" w:rsidRDefault="009341B5" w:rsidP="006E5EA0">
      <w:pPr>
        <w:rPr>
          <w:rFonts w:cs="Arial"/>
          <w:i/>
          <w:iCs/>
          <w:color w:val="434448"/>
        </w:rPr>
      </w:pPr>
      <w:r>
        <w:rPr>
          <w:noProof/>
          <w:lang w:eastAsia="en-GB"/>
        </w:rPr>
        <w:drawing>
          <wp:inline distT="0" distB="0" distL="0" distR="0" wp14:anchorId="4B98983F" wp14:editId="38157670">
            <wp:extent cx="2781645" cy="50634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812" cy="516746"/>
                    </a:xfrm>
                    <a:prstGeom prst="rect">
                      <a:avLst/>
                    </a:prstGeom>
                    <a:noFill/>
                    <a:ln>
                      <a:noFill/>
                    </a:ln>
                  </pic:spPr>
                </pic:pic>
              </a:graphicData>
            </a:graphic>
          </wp:inline>
        </w:drawing>
      </w:r>
      <w:r>
        <w:rPr>
          <w:noProof/>
          <w:lang w:eastAsia="en-GB"/>
        </w:rPr>
        <w:t xml:space="preserve">                               </w:t>
      </w:r>
      <w:r w:rsidRPr="009341B5">
        <w:rPr>
          <w:noProof/>
          <w:lang w:eastAsia="en-GB"/>
        </w:rPr>
        <w:t xml:space="preserve"> </w:t>
      </w:r>
      <w:r>
        <w:rPr>
          <w:noProof/>
          <w:lang w:eastAsia="en-GB"/>
        </w:rPr>
        <w:drawing>
          <wp:inline distT="0" distB="0" distL="0" distR="0" wp14:anchorId="4D5920DB" wp14:editId="6F4E5416">
            <wp:extent cx="1912521" cy="60666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623" cy="609239"/>
                    </a:xfrm>
                    <a:prstGeom prst="rect">
                      <a:avLst/>
                    </a:prstGeom>
                    <a:noFill/>
                    <a:ln>
                      <a:noFill/>
                    </a:ln>
                  </pic:spPr>
                </pic:pic>
              </a:graphicData>
            </a:graphic>
          </wp:inline>
        </w:drawing>
      </w:r>
    </w:p>
    <w:p w14:paraId="4713AD46" w14:textId="6E1CFBDF" w:rsidR="00067374" w:rsidRDefault="00067374">
      <w:pPr>
        <w:rPr>
          <w:b/>
          <w:bCs/>
          <w:color w:val="7030A0"/>
          <w:sz w:val="32"/>
          <w:szCs w:val="32"/>
        </w:rPr>
      </w:pPr>
      <w:r>
        <w:rPr>
          <w:b/>
          <w:bCs/>
          <w:color w:val="7030A0"/>
          <w:sz w:val="32"/>
          <w:szCs w:val="32"/>
        </w:rPr>
        <w:br w:type="page"/>
      </w:r>
    </w:p>
    <w:p w14:paraId="19927B87" w14:textId="58EB3FDA" w:rsidR="00AC4A63" w:rsidRPr="0047597A" w:rsidRDefault="00AC4A63" w:rsidP="0047597A">
      <w:pPr>
        <w:pStyle w:val="Heading2"/>
        <w:rPr>
          <w:color w:val="7030A0"/>
          <w:sz w:val="40"/>
          <w:szCs w:val="40"/>
        </w:rPr>
      </w:pPr>
      <w:r w:rsidRPr="0047597A">
        <w:rPr>
          <w:color w:val="7030A0"/>
          <w:sz w:val="40"/>
          <w:szCs w:val="40"/>
        </w:rPr>
        <w:lastRenderedPageBreak/>
        <w:t>Summary</w:t>
      </w:r>
      <w:r w:rsidR="00633384" w:rsidRPr="0047597A">
        <w:rPr>
          <w:color w:val="7030A0"/>
          <w:sz w:val="40"/>
          <w:szCs w:val="40"/>
        </w:rPr>
        <w:t xml:space="preserve"> </w:t>
      </w:r>
    </w:p>
    <w:p w14:paraId="1AE16683" w14:textId="510A1B22" w:rsidR="00544CD9" w:rsidRDefault="00CF3013" w:rsidP="00CB5688">
      <w:pPr>
        <w:pBdr>
          <w:top w:val="single" w:sz="4" w:space="1" w:color="7030A0"/>
          <w:left w:val="single" w:sz="4" w:space="4" w:color="7030A0"/>
          <w:bottom w:val="single" w:sz="4" w:space="1" w:color="7030A0"/>
          <w:right w:val="single" w:sz="4" w:space="4" w:color="7030A0"/>
        </w:pBdr>
      </w:pPr>
      <w:r>
        <w:t xml:space="preserve">The H2020 MOVING </w:t>
      </w:r>
      <w:proofErr w:type="spellStart"/>
      <w:r w:rsidRPr="00F15543">
        <w:t>MOuntain</w:t>
      </w:r>
      <w:proofErr w:type="spellEnd"/>
      <w:r w:rsidRPr="00F15543">
        <w:t xml:space="preserve"> Valorisation through </w:t>
      </w:r>
      <w:proofErr w:type="spellStart"/>
      <w:r w:rsidRPr="00F15543">
        <w:t>INterconnectedness</w:t>
      </w:r>
      <w:proofErr w:type="spellEnd"/>
      <w:r w:rsidRPr="00F15543">
        <w:t xml:space="preserve"> and Green growth)</w:t>
      </w:r>
      <w:r>
        <w:t xml:space="preserve"> project collected over 470 examples of value chains across European mountains. Value chains consider how place-based capitals (natural, social, </w:t>
      </w:r>
      <w:r w:rsidR="00252DC3">
        <w:t xml:space="preserve">financial etc) are transformed through processing, distribution and consumption to final market and non-market values. </w:t>
      </w:r>
      <w:r w:rsidR="00544CD9">
        <w:t xml:space="preserve"> Mountains are considered both particularly vulnerable to environmental and social change, yet also particularly rich in natural and social, if not economic, capital. Therefore, there is considerable interest in taking a mountain perspective on sustainable development. </w:t>
      </w:r>
    </w:p>
    <w:p w14:paraId="2399AB15" w14:textId="1FE98FA5" w:rsidR="005004E2" w:rsidRDefault="00544CD9" w:rsidP="00CB5688">
      <w:pPr>
        <w:pBdr>
          <w:top w:val="single" w:sz="4" w:space="1" w:color="7030A0"/>
          <w:left w:val="single" w:sz="4" w:space="4" w:color="7030A0"/>
          <w:bottom w:val="single" w:sz="4" w:space="1" w:color="7030A0"/>
          <w:right w:val="single" w:sz="4" w:space="4" w:color="7030A0"/>
        </w:pBdr>
      </w:pPr>
      <w:r>
        <w:t xml:space="preserve">Although Scotland does not have a specific mountain policy, Scotland contains internationally important upland </w:t>
      </w:r>
      <w:r w:rsidR="00074281">
        <w:t>areas,</w:t>
      </w:r>
      <w:r>
        <w:t xml:space="preserve"> and a large spatial area of Scotland can be classified as ‘</w:t>
      </w:r>
      <w:r w:rsidR="0090548D">
        <w:t>mountainous</w:t>
      </w:r>
      <w:r w:rsidR="00074281">
        <w:t xml:space="preserve">.  </w:t>
      </w:r>
      <w:r w:rsidR="50E6B4E7">
        <w:t xml:space="preserve">Land based fragility (based on altitude, </w:t>
      </w:r>
      <w:r w:rsidR="00B848BA">
        <w:t>slope,</w:t>
      </w:r>
      <w:r w:rsidR="50E6B4E7">
        <w:t xml:space="preserve"> and soil) does not always mean socio-economic fragility, where areas can harness natural capital for profitable value chains. </w:t>
      </w:r>
      <w:r w:rsidR="002A450A">
        <w:t xml:space="preserve">However, </w:t>
      </w:r>
      <w:r w:rsidR="00B848BA">
        <w:t>land-based</w:t>
      </w:r>
      <w:r w:rsidR="002A450A">
        <w:t xml:space="preserve"> fragility (due to altitude, </w:t>
      </w:r>
      <w:r w:rsidR="00B848BA">
        <w:t>soil,</w:t>
      </w:r>
      <w:r w:rsidR="002A450A">
        <w:t xml:space="preserve"> and slope) is not always linked to socio-economic fragility</w:t>
      </w:r>
      <w:r w:rsidR="008D476B">
        <w:t xml:space="preserve"> – some </w:t>
      </w:r>
      <w:r w:rsidR="00341628">
        <w:t xml:space="preserve">upland areas report population growth and </w:t>
      </w:r>
      <w:r w:rsidR="00013946">
        <w:t>prosperity</w:t>
      </w:r>
      <w:r w:rsidR="00AF4E6A">
        <w:t xml:space="preserve"> compared to</w:t>
      </w:r>
      <w:r w:rsidR="00013946">
        <w:t xml:space="preserve"> others in decline</w:t>
      </w:r>
      <w:r w:rsidR="007909B1">
        <w:t xml:space="preserve">. </w:t>
      </w:r>
      <w:r w:rsidR="00AF4E6A">
        <w:t xml:space="preserve"> </w:t>
      </w:r>
      <w:r w:rsidR="00074281">
        <w:t>This report therefore highlights a range of traditional and emerging mountain value chains to raise awareness of the</w:t>
      </w:r>
      <w:r w:rsidR="0049175F">
        <w:t xml:space="preserve">ir dependence on natural and other capitals; and highlight how value chains link across multiple policy domains. This scoping shows there is </w:t>
      </w:r>
      <w:r w:rsidR="00074281">
        <w:t xml:space="preserve">potential for these </w:t>
      </w:r>
      <w:r w:rsidR="0049175F">
        <w:t>value chains to be harnessed as part of Scotland’s approach to a green recovery in rural areas.</w:t>
      </w:r>
    </w:p>
    <w:p w14:paraId="04E74D4D" w14:textId="4D1EE5BB" w:rsidR="0018361A" w:rsidRPr="00067374" w:rsidRDefault="00732E1F">
      <w:pPr>
        <w:pStyle w:val="ListParagraph"/>
        <w:numPr>
          <w:ilvl w:val="0"/>
          <w:numId w:val="7"/>
        </w:numPr>
        <w:pBdr>
          <w:top w:val="single" w:sz="4" w:space="1" w:color="7030A0"/>
          <w:left w:val="single" w:sz="4" w:space="4" w:color="7030A0"/>
          <w:bottom w:val="single" w:sz="4" w:space="1" w:color="7030A0"/>
          <w:right w:val="single" w:sz="4" w:space="4" w:color="7030A0"/>
        </w:pBdr>
      </w:pPr>
      <w:r w:rsidRPr="00067374">
        <w:t xml:space="preserve">The selection of value chains </w:t>
      </w:r>
      <w:r w:rsidR="00067374" w:rsidRPr="00067374">
        <w:t>covers</w:t>
      </w:r>
      <w:r w:rsidRPr="00067374">
        <w:t xml:space="preserve"> food and drink; recreation and tourism; materials; and utilities including production of public goods.</w:t>
      </w:r>
    </w:p>
    <w:p w14:paraId="0E35EF68" w14:textId="529C1DC5" w:rsidR="00732E1F" w:rsidRPr="00067374" w:rsidRDefault="00732E1F">
      <w:pPr>
        <w:pStyle w:val="ListParagraph"/>
        <w:numPr>
          <w:ilvl w:val="0"/>
          <w:numId w:val="7"/>
        </w:numPr>
        <w:pBdr>
          <w:top w:val="single" w:sz="4" w:space="1" w:color="7030A0"/>
          <w:left w:val="single" w:sz="4" w:space="4" w:color="7030A0"/>
          <w:bottom w:val="single" w:sz="4" w:space="1" w:color="7030A0"/>
          <w:right w:val="single" w:sz="4" w:space="4" w:color="7030A0"/>
        </w:pBdr>
      </w:pPr>
      <w:r w:rsidRPr="00067374">
        <w:t xml:space="preserve">Some value chains have a long tradition in Scotland, others have emerged in the last few years. In some cases, previously important </w:t>
      </w:r>
      <w:r w:rsidR="009260EF" w:rsidRPr="00067374">
        <w:t>products have been revitalised</w:t>
      </w:r>
      <w:r w:rsidR="000C12E7" w:rsidRPr="00067374">
        <w:t xml:space="preserve">. </w:t>
      </w:r>
    </w:p>
    <w:p w14:paraId="4F7DD9F8" w14:textId="5625C769" w:rsidR="00732E1F" w:rsidRPr="00067374" w:rsidRDefault="756E27FD">
      <w:pPr>
        <w:pStyle w:val="ListParagraph"/>
        <w:numPr>
          <w:ilvl w:val="0"/>
          <w:numId w:val="7"/>
        </w:numPr>
        <w:pBdr>
          <w:top w:val="single" w:sz="4" w:space="1" w:color="7030A0"/>
          <w:left w:val="single" w:sz="4" w:space="4" w:color="7030A0"/>
          <w:bottom w:val="single" w:sz="4" w:space="1" w:color="7030A0"/>
          <w:right w:val="single" w:sz="4" w:space="4" w:color="7030A0"/>
        </w:pBdr>
      </w:pPr>
      <w:r w:rsidRPr="00067374">
        <w:t>‘Mountain’ areas are heterogenous in terms of population and economic indicators. However, data to allow international comparison is often only available at spatial scales that include lowland and urban settlements.</w:t>
      </w:r>
    </w:p>
    <w:p w14:paraId="1165FD7B" w14:textId="6818872B" w:rsidR="00732E1F" w:rsidRPr="00067374" w:rsidRDefault="59572293" w:rsidP="6DA5A763">
      <w:pPr>
        <w:pStyle w:val="ListParagraph"/>
        <w:numPr>
          <w:ilvl w:val="0"/>
          <w:numId w:val="7"/>
        </w:numPr>
        <w:pBdr>
          <w:top w:val="single" w:sz="4" w:space="1" w:color="7030A0"/>
          <w:left w:val="single" w:sz="4" w:space="4" w:color="7030A0"/>
          <w:bottom w:val="single" w:sz="4" w:space="1" w:color="7030A0"/>
          <w:right w:val="single" w:sz="4" w:space="4" w:color="7030A0"/>
        </w:pBdr>
        <w:rPr>
          <w:rFonts w:eastAsiaTheme="minorEastAsia"/>
        </w:rPr>
      </w:pPr>
      <w:r w:rsidRPr="00067374">
        <w:t xml:space="preserve">Value chains rely on natural capital and often a range of value chains draw on the same landscapes. However, </w:t>
      </w:r>
      <w:r w:rsidR="00B848BA" w:rsidRPr="00067374">
        <w:t>socio-cultural,</w:t>
      </w:r>
      <w:r w:rsidRPr="00067374">
        <w:t xml:space="preserve"> and economic capitals are also essential to value chains.</w:t>
      </w:r>
    </w:p>
    <w:p w14:paraId="1BC9907C" w14:textId="4C97B758" w:rsidR="00732E1F" w:rsidRPr="00067374" w:rsidRDefault="59572293">
      <w:pPr>
        <w:pStyle w:val="ListParagraph"/>
        <w:numPr>
          <w:ilvl w:val="0"/>
          <w:numId w:val="7"/>
        </w:numPr>
        <w:pBdr>
          <w:top w:val="single" w:sz="4" w:space="1" w:color="7030A0"/>
          <w:left w:val="single" w:sz="4" w:space="4" w:color="7030A0"/>
          <w:bottom w:val="single" w:sz="4" w:space="1" w:color="7030A0"/>
          <w:right w:val="single" w:sz="4" w:space="4" w:color="7030A0"/>
        </w:pBdr>
      </w:pPr>
      <w:r w:rsidRPr="00067374">
        <w:t xml:space="preserve">The Government and NGOs play an important enabling role in terms of funding, </w:t>
      </w:r>
      <w:r w:rsidR="00B848BA" w:rsidRPr="00067374">
        <w:t>regulating,</w:t>
      </w:r>
      <w:r w:rsidRPr="00067374">
        <w:t xml:space="preserve"> and encouraging value chains in these mountain areas.</w:t>
      </w:r>
    </w:p>
    <w:p w14:paraId="54829A21" w14:textId="2D6FA7E3" w:rsidR="00732E1F" w:rsidRPr="00067374" w:rsidRDefault="000C12E7">
      <w:pPr>
        <w:pStyle w:val="ListParagraph"/>
        <w:numPr>
          <w:ilvl w:val="0"/>
          <w:numId w:val="7"/>
        </w:numPr>
        <w:pBdr>
          <w:top w:val="single" w:sz="4" w:space="1" w:color="7030A0"/>
          <w:left w:val="single" w:sz="4" w:space="4" w:color="7030A0"/>
          <w:bottom w:val="single" w:sz="4" w:space="1" w:color="7030A0"/>
          <w:right w:val="single" w:sz="4" w:space="4" w:color="7030A0"/>
        </w:pBdr>
      </w:pPr>
      <w:r w:rsidRPr="00067374">
        <w:t>In many cases, it is unclear how much value is added in the mountains, but the imagery of mountains is important for their marketing.</w:t>
      </w:r>
    </w:p>
    <w:p w14:paraId="04B18AA4" w14:textId="7C11FB44" w:rsidR="000C12E7" w:rsidRPr="00067374" w:rsidRDefault="3C81F0B3">
      <w:pPr>
        <w:pStyle w:val="ListParagraph"/>
        <w:numPr>
          <w:ilvl w:val="0"/>
          <w:numId w:val="7"/>
        </w:numPr>
        <w:pBdr>
          <w:top w:val="single" w:sz="4" w:space="1" w:color="7030A0"/>
          <w:left w:val="single" w:sz="4" w:space="4" w:color="7030A0"/>
          <w:bottom w:val="single" w:sz="4" w:space="1" w:color="7030A0"/>
          <w:right w:val="single" w:sz="4" w:space="4" w:color="7030A0"/>
        </w:pBdr>
      </w:pPr>
      <w:r w:rsidRPr="00067374">
        <w:t>Many value chains are innovating to respond to the climate and biodiversity crises through adapting their processing and distribution practices in these mountain areas.</w:t>
      </w:r>
    </w:p>
    <w:p w14:paraId="0BF2D77B" w14:textId="77777777" w:rsidR="009A49BA" w:rsidRDefault="009A49BA">
      <w:pPr>
        <w:rPr>
          <w:b/>
          <w:bCs/>
          <w:color w:val="7030A0"/>
          <w:sz w:val="32"/>
          <w:szCs w:val="32"/>
        </w:rPr>
      </w:pPr>
    </w:p>
    <w:p w14:paraId="71E48344" w14:textId="331D73DE" w:rsidR="00067374" w:rsidRDefault="00067374">
      <w:pPr>
        <w:rPr>
          <w:b/>
          <w:bCs/>
          <w:color w:val="7030A0"/>
          <w:sz w:val="32"/>
          <w:szCs w:val="32"/>
        </w:rPr>
      </w:pPr>
      <w:r>
        <w:rPr>
          <w:b/>
          <w:bCs/>
          <w:color w:val="7030A0"/>
          <w:sz w:val="32"/>
          <w:szCs w:val="32"/>
        </w:rPr>
        <w:br w:type="page"/>
      </w:r>
    </w:p>
    <w:p w14:paraId="4EBB6766" w14:textId="202F1D30" w:rsidR="00AC4A63" w:rsidRPr="0047597A" w:rsidRDefault="0047597A" w:rsidP="0047597A">
      <w:pPr>
        <w:pStyle w:val="Heading2"/>
        <w:rPr>
          <w:color w:val="7030A0"/>
          <w:sz w:val="32"/>
          <w:szCs w:val="32"/>
        </w:rPr>
      </w:pPr>
      <w:r w:rsidRPr="0047597A">
        <w:rPr>
          <w:color w:val="7030A0"/>
          <w:sz w:val="32"/>
          <w:szCs w:val="32"/>
        </w:rPr>
        <w:lastRenderedPageBreak/>
        <w:t xml:space="preserve">1: </w:t>
      </w:r>
      <w:r w:rsidR="00AC4A63" w:rsidRPr="0047597A">
        <w:rPr>
          <w:color w:val="7030A0"/>
          <w:sz w:val="32"/>
          <w:szCs w:val="32"/>
        </w:rPr>
        <w:t>Introduction</w:t>
      </w:r>
    </w:p>
    <w:p w14:paraId="6F7375E6" w14:textId="7D2E012F" w:rsidR="00F15543" w:rsidRDefault="00F15543" w:rsidP="00842C48">
      <w:r>
        <w:t>Within Scotland, the search of a green recovery from the impacts created by climate change, biodiversity decline and Covid 19 has often involved two important aspects: natural capital and the role of the private sector.</w:t>
      </w:r>
      <w:r w:rsidR="008727BA">
        <w:t xml:space="preserve"> </w:t>
      </w:r>
      <w:r w:rsidR="00726964">
        <w:t xml:space="preserve"> Value chains, the process by which value is added through production, processing, </w:t>
      </w:r>
      <w:r w:rsidR="00B848BA">
        <w:t>distribution,</w:t>
      </w:r>
      <w:r w:rsidR="00726964">
        <w:t xml:space="preserve"> and consumption, allow the analysis of how private firms are involved in these chains and the outcomes produced at each stage.  Increasingly, value chains are being considered not only in terms of their economic value-added, but extended to consider how these chains involve social, cultural, </w:t>
      </w:r>
      <w:r w:rsidR="00B848BA">
        <w:t>human,</w:t>
      </w:r>
      <w:r w:rsidR="00726964">
        <w:t xml:space="preserve"> and natural capitals.</w:t>
      </w:r>
    </w:p>
    <w:p w14:paraId="1025B2AF" w14:textId="577C9CAF" w:rsidR="00F15543" w:rsidRDefault="00F15543" w:rsidP="00842C48">
      <w:r>
        <w:t xml:space="preserve">Natural capital requires us to understand, protect and invest in our natural assets (flora, fauna, water, soil, geology) which are the stocks, or funds, that underpin the flows of ecosystem services and benefits to society. Recognising our reliance on natural, as well as human, social and financial capitals, is fundamental to true sustainability.  If natural capital is depleted, it not only jeopardises current </w:t>
      </w:r>
      <w:r w:rsidR="0099119B">
        <w:t>societal arrangements, but the abilities of future generations to enjoy the same quality of life. Conversely, timely protection of natural capital safeguards the options for current and future societies. This understanding is conveyed by the increasing emphasis of natural capital in the recent Programmes for the Scottish Government.</w:t>
      </w:r>
    </w:p>
    <w:p w14:paraId="6293C1E2" w14:textId="261205D1" w:rsidR="006D15DA" w:rsidRDefault="006D15DA" w:rsidP="00842C48">
      <w:r>
        <w:t xml:space="preserve">Natural capital is also an important aspect of value chains, particularly those within the food and drink sector. Private enterprises, from micro businesses to global multi-national corporations, are increasingly </w:t>
      </w:r>
      <w:r w:rsidR="008727BA">
        <w:t>recognising</w:t>
      </w:r>
      <w:r>
        <w:t xml:space="preserve"> the need to improve the resilience of their supply chains, and to protect the natural assets on which the value-added process depends. Increasingly, this is not solely the material </w:t>
      </w:r>
      <w:r w:rsidR="008727BA">
        <w:t xml:space="preserve">natural </w:t>
      </w:r>
      <w:r>
        <w:t xml:space="preserve">assets, but also the </w:t>
      </w:r>
      <w:r w:rsidR="008727BA">
        <w:t>symbolic and cultural values associated with clean and green mountain regions (Paul &amp; Santamaria, 2021). This mirrors the emphasis on healthy and sustainable food in the Scottish Good Food Nation Policy.</w:t>
      </w:r>
    </w:p>
    <w:p w14:paraId="236F8E42" w14:textId="0D120FB1" w:rsidR="00F15543" w:rsidRDefault="0099119B" w:rsidP="00842C48">
      <w:r w:rsidRPr="004E16FA">
        <w:t xml:space="preserve">Mountain areas </w:t>
      </w:r>
      <w:r w:rsidR="006D15DA" w:rsidRPr="004E16FA">
        <w:t xml:space="preserve">provide a great deal of our global natural capital, including the freshwater on which half the world’s population depends (FAO, 2011). However, mountain areas are vulnerable to the </w:t>
      </w:r>
      <w:r w:rsidR="009E6F95" w:rsidRPr="004E16FA">
        <w:t>changes brought by</w:t>
      </w:r>
      <w:r w:rsidR="006D15DA" w:rsidRPr="004E16FA">
        <w:t xml:space="preserve"> climate change, </w:t>
      </w:r>
      <w:r w:rsidR="009E6F95" w:rsidRPr="004E16FA">
        <w:t>habitat degradation</w:t>
      </w:r>
      <w:r w:rsidR="006D15DA" w:rsidRPr="004E16FA">
        <w:t xml:space="preserve">, land use change, </w:t>
      </w:r>
      <w:r w:rsidR="009E6F95" w:rsidRPr="004E16FA">
        <w:t>and changing socio-demographics</w:t>
      </w:r>
      <w:r w:rsidR="006D15DA" w:rsidRPr="004E16FA">
        <w:t>. Indeed, part of the SDG</w:t>
      </w:r>
      <w:r w:rsidR="006D15DA">
        <w:t xml:space="preserve"> 15 (Life on Land) explicitly recognises the need to take a mountain-specific lens on sustainable development, given their particular governance challenges </w:t>
      </w:r>
      <w:r w:rsidR="00997DAF" w:rsidRPr="00997DAF">
        <w:t>(Tucker et al, 2021</w:t>
      </w:r>
      <w:r w:rsidR="006D15DA" w:rsidRPr="00997DAF">
        <w:t>)</w:t>
      </w:r>
      <w:r w:rsidR="008727BA" w:rsidRPr="00997DAF">
        <w:t>.</w:t>
      </w:r>
      <w:r w:rsidR="008727BA">
        <w:t xml:space="preserve">  </w:t>
      </w:r>
      <w:r w:rsidR="00F15543">
        <w:t xml:space="preserve">Ongoing research in a H2020 project </w:t>
      </w:r>
      <w:hyperlink r:id="rId15" w:history="1">
        <w:r w:rsidR="00F15543" w:rsidRPr="00F15543">
          <w:rPr>
            <w:rStyle w:val="Hyperlink"/>
          </w:rPr>
          <w:t>MOVING</w:t>
        </w:r>
      </w:hyperlink>
      <w:r w:rsidR="00F15543">
        <w:t xml:space="preserve"> </w:t>
      </w:r>
      <w:r w:rsidR="00F15543" w:rsidRPr="00F15543">
        <w:t>(</w:t>
      </w:r>
      <w:proofErr w:type="spellStart"/>
      <w:r w:rsidR="00F15543" w:rsidRPr="00F15543">
        <w:t>MOuntain</w:t>
      </w:r>
      <w:proofErr w:type="spellEnd"/>
      <w:r w:rsidR="00F15543" w:rsidRPr="00F15543">
        <w:t xml:space="preserve"> Valorisation through </w:t>
      </w:r>
      <w:proofErr w:type="spellStart"/>
      <w:r w:rsidR="00F15543" w:rsidRPr="00F15543">
        <w:t>INterconnectedness</w:t>
      </w:r>
      <w:proofErr w:type="spellEnd"/>
      <w:r w:rsidR="00F15543" w:rsidRPr="00F15543">
        <w:t xml:space="preserve"> and Green growth)</w:t>
      </w:r>
      <w:r w:rsidR="00F15543">
        <w:t xml:space="preserve"> combines</w:t>
      </w:r>
      <w:r w:rsidR="008727BA">
        <w:t xml:space="preserve"> the</w:t>
      </w:r>
      <w:r w:rsidR="00004FEF">
        <w:t xml:space="preserve"> focus on </w:t>
      </w:r>
      <w:r w:rsidR="00F948C4">
        <w:t>private sector and</w:t>
      </w:r>
      <w:r w:rsidR="00004FEF">
        <w:t xml:space="preserve"> natural capital</w:t>
      </w:r>
      <w:r w:rsidR="008727BA">
        <w:t xml:space="preserve">, by exploring which value chains are found in mountain regions across Europe. </w:t>
      </w:r>
    </w:p>
    <w:p w14:paraId="65DCD3DF" w14:textId="7BEDC8FA" w:rsidR="008727BA" w:rsidRDefault="008727BA" w:rsidP="00842C48">
      <w:r>
        <w:t xml:space="preserve">This </w:t>
      </w:r>
      <w:r w:rsidR="008D6126">
        <w:t xml:space="preserve">report </w:t>
      </w:r>
      <w:r w:rsidR="00B76758">
        <w:t xml:space="preserve">gives a short overview of how ‘mountains’ in Scotland were defined; and a range of value chains associated with these mountain regions. The aim of the </w:t>
      </w:r>
      <w:r w:rsidR="008D6126">
        <w:t>report</w:t>
      </w:r>
      <w:r w:rsidR="00B76758">
        <w:t xml:space="preserve"> is to raise awareness of the need to connect policy domains from the primary production sector (farmers, foresters and estates who manage </w:t>
      </w:r>
      <w:r w:rsidR="00B848BA">
        <w:t>most of the</w:t>
      </w:r>
      <w:r w:rsidR="00B76758">
        <w:t xml:space="preserve"> mountain natural capital) to the private sector actors involved in processing, </w:t>
      </w:r>
      <w:r w:rsidR="00B848BA">
        <w:t>distribution,</w:t>
      </w:r>
      <w:r w:rsidR="00B76758">
        <w:t xml:space="preserve"> and retail/tourism sectors. </w:t>
      </w:r>
    </w:p>
    <w:p w14:paraId="7E86FC79" w14:textId="66AD02EC" w:rsidR="00E932AE" w:rsidRDefault="009E6F95" w:rsidP="00842C48">
      <w:r>
        <w:t xml:space="preserve">A companion video is also available here: </w:t>
      </w:r>
      <w:r w:rsidR="534F3882" w:rsidRPr="003D1ED4">
        <w:rPr>
          <w:highlight w:val="yellow"/>
        </w:rPr>
        <w:t>[final link will be uploaded when finalised</w:t>
      </w:r>
      <w:r w:rsidRPr="003D1ED4">
        <w:rPr>
          <w:highlight w:val="yellow"/>
        </w:rPr>
        <w:t>]</w:t>
      </w:r>
    </w:p>
    <w:p w14:paraId="16561039" w14:textId="77777777" w:rsidR="00E932AE" w:rsidRDefault="00E932AE">
      <w:r>
        <w:br w:type="page"/>
      </w:r>
    </w:p>
    <w:p w14:paraId="2585C8AB" w14:textId="17F2E14D" w:rsidR="00FD6475" w:rsidRPr="0047597A" w:rsidRDefault="0047597A" w:rsidP="0047597A">
      <w:pPr>
        <w:pStyle w:val="Heading2"/>
        <w:rPr>
          <w:color w:val="7030A0"/>
          <w:sz w:val="32"/>
          <w:szCs w:val="32"/>
        </w:rPr>
      </w:pPr>
      <w:r>
        <w:rPr>
          <w:color w:val="7030A0"/>
          <w:sz w:val="32"/>
          <w:szCs w:val="32"/>
        </w:rPr>
        <w:lastRenderedPageBreak/>
        <w:t xml:space="preserve">2: </w:t>
      </w:r>
      <w:r w:rsidR="00F15543" w:rsidRPr="0047597A">
        <w:rPr>
          <w:color w:val="7030A0"/>
          <w:sz w:val="32"/>
          <w:szCs w:val="32"/>
        </w:rPr>
        <w:t>Approach</w:t>
      </w:r>
    </w:p>
    <w:p w14:paraId="3AC7E17C" w14:textId="7DB63D30" w:rsidR="00B76758" w:rsidRDefault="00B76758" w:rsidP="00B76758">
      <w:r>
        <w:t xml:space="preserve">Scotland does not have a specific mountain policy, reflecting the situation at the UK and EU levels. </w:t>
      </w:r>
      <w:r w:rsidR="003F1EF6">
        <w:t xml:space="preserve">A </w:t>
      </w:r>
      <w:r>
        <w:t>great deal of a Scottish agricultural land was designated a ‘less favourable area’ due to a combination of altitude, soil and other factors that make primary production more challenging</w:t>
      </w:r>
      <w:r w:rsidR="00062295">
        <w:t xml:space="preserve">. This </w:t>
      </w:r>
      <w:r w:rsidR="003F1EF6">
        <w:t xml:space="preserve">broad </w:t>
      </w:r>
      <w:r w:rsidR="0060356F">
        <w:t>definition cover</w:t>
      </w:r>
      <w:r w:rsidR="00062295">
        <w:t>s</w:t>
      </w:r>
      <w:r w:rsidR="0060356F">
        <w:t xml:space="preserve"> much more land than areas </w:t>
      </w:r>
      <w:r w:rsidR="00062295">
        <w:t xml:space="preserve">defined </w:t>
      </w:r>
      <w:r w:rsidR="0060356F">
        <w:t>as mountainous</w:t>
      </w:r>
      <w:r w:rsidR="002211BB">
        <w:t xml:space="preserve"> (see also EEA, 2010)</w:t>
      </w:r>
      <w:r>
        <w:t>.  The current post-Brexit discussions about how to manage rural land include recommendations from the ‘hill, upland and crofting’ farmer led groups</w:t>
      </w:r>
      <w:r>
        <w:rPr>
          <w:rStyle w:val="FootnoteReference"/>
        </w:rPr>
        <w:footnoteReference w:id="2"/>
      </w:r>
      <w:r>
        <w:t xml:space="preserve">. Useful background on specific needs of upland areas can be found in the Vision for the Uplands (SNH, 2016). </w:t>
      </w:r>
    </w:p>
    <w:p w14:paraId="25B7D29F" w14:textId="103BB652" w:rsidR="00596756" w:rsidRDefault="005F222D" w:rsidP="00596756">
      <w:pPr>
        <w:keepNext/>
      </w:pPr>
      <w:r>
        <w:t>The MOVING project followed the EEA (2010</w:t>
      </w:r>
      <w:r w:rsidR="004A485B">
        <w:t xml:space="preserve"> p29</w:t>
      </w:r>
      <w:r>
        <w:t>) definition of mountain areas</w:t>
      </w:r>
      <w:r w:rsidR="002D52DF">
        <w:t xml:space="preserve"> based on altitude, slope, terrain and local elevation range</w:t>
      </w:r>
      <w:r w:rsidR="00E06CB2">
        <w:t xml:space="preserve"> to take account of strong local contrasts</w:t>
      </w:r>
      <w:r w:rsidR="0090548D">
        <w:t xml:space="preserve"> (steep slopes close</w:t>
      </w:r>
      <w:r w:rsidR="00040DF3">
        <w:t xml:space="preserve"> </w:t>
      </w:r>
      <w:r w:rsidR="0090548D">
        <w:t>to lowlands)</w:t>
      </w:r>
      <w:r w:rsidR="004A485B">
        <w:t xml:space="preserve">. </w:t>
      </w:r>
      <w:r>
        <w:t xml:space="preserve">Figure 1 below highlights the </w:t>
      </w:r>
      <w:r w:rsidR="0090548D">
        <w:t xml:space="preserve">Scottish </w:t>
      </w:r>
      <w:r>
        <w:t>Mountain areas considered</w:t>
      </w:r>
      <w:r w:rsidR="00596756">
        <w:t xml:space="preserve"> with the MOVING project. </w:t>
      </w:r>
      <w:r w:rsidR="000A2520">
        <w:t xml:space="preserve"> </w:t>
      </w:r>
    </w:p>
    <w:p w14:paraId="2BF5375E" w14:textId="66FEC7D5" w:rsidR="00596756" w:rsidRDefault="00FE01F7" w:rsidP="00596756">
      <w:pPr>
        <w:keepNext/>
        <w:jc w:val="center"/>
      </w:pPr>
      <w:r>
        <w:rPr>
          <w:noProof/>
        </w:rPr>
        <w:drawing>
          <wp:inline distT="0" distB="0" distL="0" distR="0" wp14:anchorId="57453010" wp14:editId="55A07C5E">
            <wp:extent cx="3632675" cy="5133478"/>
            <wp:effectExtent l="0" t="0" r="6350"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8893" cy="5142265"/>
                    </a:xfrm>
                    <a:prstGeom prst="rect">
                      <a:avLst/>
                    </a:prstGeom>
                  </pic:spPr>
                </pic:pic>
              </a:graphicData>
            </a:graphic>
          </wp:inline>
        </w:drawing>
      </w:r>
    </w:p>
    <w:p w14:paraId="7959EC2F" w14:textId="1099A39B" w:rsidR="00596756" w:rsidRDefault="00596756" w:rsidP="00596756">
      <w:pPr>
        <w:pStyle w:val="Caption"/>
        <w:jc w:val="center"/>
      </w:pPr>
      <w:r>
        <w:t xml:space="preserve">Figure </w:t>
      </w:r>
      <w:r>
        <w:fldChar w:fldCharType="begin"/>
      </w:r>
      <w:r>
        <w:instrText>SEQ Figure \* ARABIC</w:instrText>
      </w:r>
      <w:r>
        <w:fldChar w:fldCharType="separate"/>
      </w:r>
      <w:r>
        <w:rPr>
          <w:noProof/>
        </w:rPr>
        <w:t>1</w:t>
      </w:r>
      <w:r>
        <w:fldChar w:fldCharType="end"/>
      </w:r>
      <w:r>
        <w:t xml:space="preserve">: </w:t>
      </w:r>
      <w:r w:rsidR="00D01B7A">
        <w:t xml:space="preserve">Map showing </w:t>
      </w:r>
      <w:r>
        <w:t xml:space="preserve">Mountain Areas </w:t>
      </w:r>
      <w:r w:rsidR="00C11D36">
        <w:t>(</w:t>
      </w:r>
      <w:r w:rsidR="006B2E4D">
        <w:t>green outline</w:t>
      </w:r>
      <w:r w:rsidR="000021D1">
        <w:t xml:space="preserve"> and hatching</w:t>
      </w:r>
      <w:r w:rsidR="006B2E4D">
        <w:t xml:space="preserve">) </w:t>
      </w:r>
      <w:r>
        <w:t>in Scotland</w:t>
      </w:r>
      <w:r w:rsidR="006B2E4D">
        <w:t xml:space="preserve"> (grey area)</w:t>
      </w:r>
      <w:r w:rsidR="006738BF">
        <w:t>. Image</w:t>
      </w:r>
      <w:r w:rsidR="00074E17">
        <w:t xml:space="preserve">: </w:t>
      </w:r>
      <w:r w:rsidR="006738BF">
        <w:t>Jon Hopkins.</w:t>
      </w:r>
    </w:p>
    <w:p w14:paraId="0D9A86F4" w14:textId="3501D5B3" w:rsidR="005F222D" w:rsidRDefault="00133553" w:rsidP="00B76758">
      <w:r>
        <w:lastRenderedPageBreak/>
        <w:t>D</w:t>
      </w:r>
      <w:r w:rsidR="000D2622">
        <w:t>ata for socio-economic factors is collected based on administrative not altitu</w:t>
      </w:r>
      <w:r w:rsidR="00B94357">
        <w:t xml:space="preserve">dinal boundaries. </w:t>
      </w:r>
      <w:r w:rsidR="000D2622">
        <w:t xml:space="preserve"> The Local Administrative Units (LAUs) assessed in Scotland include land</w:t>
      </w:r>
      <w:r w:rsidR="00B94357" w:rsidRPr="00B94357">
        <w:t xml:space="preserve"> </w:t>
      </w:r>
      <w:r w:rsidR="00B94357">
        <w:t>below 600m altitude, with many having land at lower levels facing significant natural constrains (due to soil conditions and terrain)</w:t>
      </w:r>
      <w:r w:rsidR="00036BF7">
        <w:rPr>
          <w:rStyle w:val="FootnoteReference"/>
        </w:rPr>
        <w:footnoteReference w:id="3"/>
      </w:r>
      <w:r w:rsidR="00B94357">
        <w:t>.</w:t>
      </w:r>
      <w:r w:rsidR="00007983">
        <w:t xml:space="preserve"> </w:t>
      </w:r>
      <w:r w:rsidR="00596756">
        <w:t xml:space="preserve">Within Scotland, </w:t>
      </w:r>
      <w:r w:rsidR="005F222D">
        <w:t>these are the</w:t>
      </w:r>
      <w:r w:rsidR="00596756">
        <w:t xml:space="preserve"> </w:t>
      </w:r>
      <w:r w:rsidR="00087027">
        <w:t>five</w:t>
      </w:r>
      <w:r w:rsidR="005F222D">
        <w:t xml:space="preserve"> areas </w:t>
      </w:r>
      <w:r w:rsidR="00596756">
        <w:t xml:space="preserve">that were focused on for </w:t>
      </w:r>
      <w:r w:rsidR="005F222D">
        <w:t>mountain value chains</w:t>
      </w:r>
      <w:r w:rsidR="00596756">
        <w:t xml:space="preserve"> (Table 1). Note the differences between spatial area defined as mountain</w:t>
      </w:r>
      <w:r w:rsidR="00403D09">
        <w:t>ous</w:t>
      </w:r>
      <w:r w:rsidR="00596756">
        <w:t>; and the proportion of population living there.</w:t>
      </w:r>
      <w:r w:rsidR="00CD5C06">
        <w:t xml:space="preserve"> Some mountainous areas are much more sparsely populated than others (compare the </w:t>
      </w:r>
      <w:r w:rsidR="00036BF7">
        <w:t xml:space="preserve">Dunbartonshire area with Lochaber for example). </w:t>
      </w:r>
    </w:p>
    <w:p w14:paraId="11109A05" w14:textId="22AB7D46" w:rsidR="00596756" w:rsidRDefault="00596756" w:rsidP="00C22C63">
      <w:pPr>
        <w:pStyle w:val="Caption"/>
        <w:keepNext/>
        <w:jc w:val="center"/>
      </w:pPr>
      <w:r>
        <w:t xml:space="preserve">Table </w:t>
      </w:r>
      <w:r>
        <w:fldChar w:fldCharType="begin"/>
      </w:r>
      <w:r>
        <w:instrText>SEQ Table \* ARABIC</w:instrText>
      </w:r>
      <w:r>
        <w:fldChar w:fldCharType="separate"/>
      </w:r>
      <w:r w:rsidR="00FF65D3">
        <w:rPr>
          <w:noProof/>
        </w:rPr>
        <w:t>1</w:t>
      </w:r>
      <w:r>
        <w:fldChar w:fldCharType="end"/>
      </w:r>
      <w:r>
        <w:t>:</w:t>
      </w:r>
      <w:r w:rsidR="00EF2B5E">
        <w:t xml:space="preserve"> Land and Population in</w:t>
      </w:r>
      <w:r w:rsidR="00FC19C0" w:rsidRPr="00FC19C0">
        <w:t xml:space="preserve"> </w:t>
      </w:r>
      <w:r w:rsidR="00FC19C0">
        <w:t>NUTS3</w:t>
      </w:r>
      <w:r w:rsidR="00FC19C0">
        <w:rPr>
          <w:rStyle w:val="FootnoteReference"/>
        </w:rPr>
        <w:footnoteReference w:id="4"/>
      </w:r>
      <w:r w:rsidR="00FC19C0">
        <w:t xml:space="preserve"> regions with +50% </w:t>
      </w:r>
      <w:r w:rsidR="00EF2B5E">
        <w:t xml:space="preserve">EEA mountain area </w:t>
      </w:r>
    </w:p>
    <w:tbl>
      <w:tblPr>
        <w:tblW w:w="85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5"/>
        <w:gridCol w:w="1843"/>
        <w:gridCol w:w="1882"/>
      </w:tblGrid>
      <w:tr w:rsidR="00596756" w14:paraId="2F5CA8F2" w14:textId="77777777" w:rsidTr="00C22C63">
        <w:trPr>
          <w:trHeight w:val="290"/>
        </w:trPr>
        <w:tc>
          <w:tcPr>
            <w:tcW w:w="4805" w:type="dxa"/>
            <w:noWrap/>
            <w:tcMar>
              <w:top w:w="0" w:type="dxa"/>
              <w:left w:w="108" w:type="dxa"/>
              <w:bottom w:w="0" w:type="dxa"/>
              <w:right w:w="108" w:type="dxa"/>
            </w:tcMar>
            <w:hideMark/>
          </w:tcPr>
          <w:p w14:paraId="2B7145AB" w14:textId="0ADF955B" w:rsidR="00596756" w:rsidRPr="00C22C63" w:rsidRDefault="00C22C63" w:rsidP="00280731">
            <w:pPr>
              <w:rPr>
                <w:sz w:val="20"/>
                <w:szCs w:val="20"/>
              </w:rPr>
            </w:pPr>
            <w:r w:rsidRPr="00C22C63">
              <w:rPr>
                <w:sz w:val="20"/>
                <w:szCs w:val="20"/>
              </w:rPr>
              <w:t>NUTS 3 Regions</w:t>
            </w:r>
          </w:p>
        </w:tc>
        <w:tc>
          <w:tcPr>
            <w:tcW w:w="1843" w:type="dxa"/>
            <w:noWrap/>
            <w:tcMar>
              <w:top w:w="0" w:type="dxa"/>
              <w:left w:w="108" w:type="dxa"/>
              <w:bottom w:w="0" w:type="dxa"/>
              <w:right w:w="108" w:type="dxa"/>
            </w:tcMar>
            <w:hideMark/>
          </w:tcPr>
          <w:p w14:paraId="338A8797" w14:textId="02C3CC4F" w:rsidR="00596756" w:rsidRPr="00C22C63" w:rsidRDefault="00C22C63" w:rsidP="00280731">
            <w:pPr>
              <w:rPr>
                <w:sz w:val="20"/>
                <w:szCs w:val="20"/>
              </w:rPr>
            </w:pPr>
            <w:r w:rsidRPr="00C22C63">
              <w:rPr>
                <w:sz w:val="20"/>
                <w:szCs w:val="20"/>
              </w:rPr>
              <w:t xml:space="preserve">% Area </w:t>
            </w:r>
            <w:r w:rsidR="00CA0E63">
              <w:rPr>
                <w:sz w:val="20"/>
                <w:szCs w:val="20"/>
              </w:rPr>
              <w:t>with</w:t>
            </w:r>
            <w:r w:rsidRPr="00C22C63">
              <w:rPr>
                <w:sz w:val="20"/>
                <w:szCs w:val="20"/>
              </w:rPr>
              <w:t xml:space="preserve">in </w:t>
            </w:r>
            <w:r w:rsidR="00D35D03" w:rsidRPr="00C22C63">
              <w:rPr>
                <w:sz w:val="20"/>
                <w:szCs w:val="20"/>
              </w:rPr>
              <w:t>E</w:t>
            </w:r>
            <w:r w:rsidR="00D35D03">
              <w:rPr>
                <w:sz w:val="20"/>
                <w:szCs w:val="20"/>
              </w:rPr>
              <w:t xml:space="preserve">EA </w:t>
            </w:r>
            <w:r w:rsidRPr="00C22C63">
              <w:rPr>
                <w:sz w:val="20"/>
                <w:szCs w:val="20"/>
              </w:rPr>
              <w:t>Mountain Area</w:t>
            </w:r>
          </w:p>
        </w:tc>
        <w:tc>
          <w:tcPr>
            <w:tcW w:w="1882" w:type="dxa"/>
            <w:noWrap/>
            <w:tcMar>
              <w:top w:w="0" w:type="dxa"/>
              <w:left w:w="108" w:type="dxa"/>
              <w:bottom w:w="0" w:type="dxa"/>
              <w:right w:w="108" w:type="dxa"/>
            </w:tcMar>
            <w:hideMark/>
          </w:tcPr>
          <w:p w14:paraId="648076DB" w14:textId="28A59578" w:rsidR="00596756" w:rsidRPr="00C22C63" w:rsidRDefault="00C22C63" w:rsidP="00280731">
            <w:pPr>
              <w:rPr>
                <w:sz w:val="20"/>
                <w:szCs w:val="20"/>
              </w:rPr>
            </w:pPr>
            <w:r w:rsidRPr="00C22C63">
              <w:rPr>
                <w:sz w:val="20"/>
                <w:szCs w:val="20"/>
              </w:rPr>
              <w:t>% Pop</w:t>
            </w:r>
            <w:r w:rsidR="00CA0E63">
              <w:rPr>
                <w:sz w:val="20"/>
                <w:szCs w:val="20"/>
              </w:rPr>
              <w:t>ulation with</w:t>
            </w:r>
            <w:r w:rsidRPr="00C22C63">
              <w:rPr>
                <w:sz w:val="20"/>
                <w:szCs w:val="20"/>
              </w:rPr>
              <w:t xml:space="preserve">in </w:t>
            </w:r>
            <w:r w:rsidR="00D35D03" w:rsidRPr="00C22C63">
              <w:rPr>
                <w:sz w:val="20"/>
                <w:szCs w:val="20"/>
              </w:rPr>
              <w:t>E</w:t>
            </w:r>
            <w:r w:rsidR="00D35D03">
              <w:rPr>
                <w:sz w:val="20"/>
                <w:szCs w:val="20"/>
              </w:rPr>
              <w:t xml:space="preserve">EA </w:t>
            </w:r>
            <w:r w:rsidRPr="00C22C63">
              <w:rPr>
                <w:sz w:val="20"/>
                <w:szCs w:val="20"/>
              </w:rPr>
              <w:t>Mountain Area</w:t>
            </w:r>
          </w:p>
        </w:tc>
      </w:tr>
      <w:tr w:rsidR="00596756" w14:paraId="08E71D8B" w14:textId="77777777" w:rsidTr="00CA0E63">
        <w:trPr>
          <w:trHeight w:val="290"/>
        </w:trPr>
        <w:tc>
          <w:tcPr>
            <w:tcW w:w="4805" w:type="dxa"/>
            <w:noWrap/>
            <w:tcMar>
              <w:top w:w="0" w:type="dxa"/>
              <w:left w:w="108" w:type="dxa"/>
              <w:bottom w:w="0" w:type="dxa"/>
              <w:right w:w="108" w:type="dxa"/>
            </w:tcMar>
            <w:hideMark/>
          </w:tcPr>
          <w:p w14:paraId="4827C5B2" w14:textId="77777777" w:rsidR="00596756" w:rsidRPr="00C22C63" w:rsidRDefault="00596756" w:rsidP="00280731">
            <w:pPr>
              <w:rPr>
                <w:sz w:val="20"/>
                <w:szCs w:val="20"/>
              </w:rPr>
            </w:pPr>
            <w:r w:rsidRPr="00C22C63">
              <w:rPr>
                <w:sz w:val="20"/>
                <w:szCs w:val="20"/>
              </w:rPr>
              <w:t>Caithness &amp; Sutherland and Ross &amp; Cromarty</w:t>
            </w:r>
          </w:p>
        </w:tc>
        <w:tc>
          <w:tcPr>
            <w:tcW w:w="1843" w:type="dxa"/>
            <w:noWrap/>
            <w:tcMar>
              <w:top w:w="0" w:type="dxa"/>
              <w:left w:w="108" w:type="dxa"/>
              <w:bottom w:w="0" w:type="dxa"/>
              <w:right w:w="108" w:type="dxa"/>
            </w:tcMar>
            <w:vAlign w:val="center"/>
            <w:hideMark/>
          </w:tcPr>
          <w:p w14:paraId="38D822E5" w14:textId="21F64902" w:rsidR="00596756" w:rsidRPr="00C22C63" w:rsidRDefault="00596756" w:rsidP="00CA0E63">
            <w:pPr>
              <w:jc w:val="center"/>
              <w:rPr>
                <w:sz w:val="20"/>
                <w:szCs w:val="20"/>
              </w:rPr>
            </w:pPr>
            <w:r w:rsidRPr="00C22C63">
              <w:rPr>
                <w:sz w:val="20"/>
                <w:szCs w:val="20"/>
              </w:rPr>
              <w:t>53.</w:t>
            </w:r>
            <w:r w:rsidR="00C22C63" w:rsidRPr="00C22C63">
              <w:rPr>
                <w:sz w:val="20"/>
                <w:szCs w:val="20"/>
              </w:rPr>
              <w:t>5</w:t>
            </w:r>
          </w:p>
        </w:tc>
        <w:tc>
          <w:tcPr>
            <w:tcW w:w="1882" w:type="dxa"/>
            <w:noWrap/>
            <w:tcMar>
              <w:top w:w="0" w:type="dxa"/>
              <w:left w:w="108" w:type="dxa"/>
              <w:bottom w:w="0" w:type="dxa"/>
              <w:right w:w="108" w:type="dxa"/>
            </w:tcMar>
            <w:vAlign w:val="center"/>
            <w:hideMark/>
          </w:tcPr>
          <w:p w14:paraId="56BF6DE0" w14:textId="36889AF2" w:rsidR="00596756" w:rsidRPr="00C22C63" w:rsidRDefault="00596756" w:rsidP="00CA0E63">
            <w:pPr>
              <w:jc w:val="center"/>
              <w:rPr>
                <w:sz w:val="20"/>
                <w:szCs w:val="20"/>
              </w:rPr>
            </w:pPr>
            <w:r w:rsidRPr="00C22C63">
              <w:rPr>
                <w:sz w:val="20"/>
                <w:szCs w:val="20"/>
              </w:rPr>
              <w:t>9.</w:t>
            </w:r>
            <w:r w:rsidR="008C5AD6">
              <w:rPr>
                <w:sz w:val="20"/>
                <w:szCs w:val="20"/>
              </w:rPr>
              <w:t>0</w:t>
            </w:r>
          </w:p>
        </w:tc>
      </w:tr>
      <w:tr w:rsidR="00596756" w14:paraId="59A1B510" w14:textId="77777777" w:rsidTr="00CA0E63">
        <w:trPr>
          <w:trHeight w:val="290"/>
        </w:trPr>
        <w:tc>
          <w:tcPr>
            <w:tcW w:w="4805" w:type="dxa"/>
            <w:noWrap/>
            <w:tcMar>
              <w:top w:w="0" w:type="dxa"/>
              <w:left w:w="108" w:type="dxa"/>
              <w:bottom w:w="0" w:type="dxa"/>
              <w:right w:w="108" w:type="dxa"/>
            </w:tcMar>
            <w:hideMark/>
          </w:tcPr>
          <w:p w14:paraId="55E8FCD8" w14:textId="5E3BA340" w:rsidR="00596756" w:rsidRPr="00C22C63" w:rsidRDefault="00596756" w:rsidP="00280731">
            <w:pPr>
              <w:rPr>
                <w:sz w:val="20"/>
                <w:szCs w:val="20"/>
              </w:rPr>
            </w:pPr>
            <w:r w:rsidRPr="00C22C63">
              <w:rPr>
                <w:sz w:val="20"/>
                <w:szCs w:val="20"/>
              </w:rPr>
              <w:t xml:space="preserve">East Dunbartonshire, West </w:t>
            </w:r>
            <w:r w:rsidR="00B848BA" w:rsidRPr="00C22C63">
              <w:rPr>
                <w:sz w:val="20"/>
                <w:szCs w:val="20"/>
              </w:rPr>
              <w:t>Dunbartonshire,</w:t>
            </w:r>
            <w:r w:rsidRPr="00C22C63">
              <w:rPr>
                <w:sz w:val="20"/>
                <w:szCs w:val="20"/>
              </w:rPr>
              <w:t xml:space="preserve"> and Helensburgh &amp; Lomond</w:t>
            </w:r>
          </w:p>
        </w:tc>
        <w:tc>
          <w:tcPr>
            <w:tcW w:w="1843" w:type="dxa"/>
            <w:noWrap/>
            <w:tcMar>
              <w:top w:w="0" w:type="dxa"/>
              <w:left w:w="108" w:type="dxa"/>
              <w:bottom w:w="0" w:type="dxa"/>
              <w:right w:w="108" w:type="dxa"/>
            </w:tcMar>
            <w:vAlign w:val="center"/>
            <w:hideMark/>
          </w:tcPr>
          <w:p w14:paraId="6638CFD8" w14:textId="79367170" w:rsidR="00596756" w:rsidRPr="00C22C63" w:rsidRDefault="00596756" w:rsidP="00CA0E63">
            <w:pPr>
              <w:jc w:val="center"/>
              <w:rPr>
                <w:sz w:val="20"/>
                <w:szCs w:val="20"/>
              </w:rPr>
            </w:pPr>
            <w:r w:rsidRPr="00C22C63">
              <w:rPr>
                <w:sz w:val="20"/>
                <w:szCs w:val="20"/>
              </w:rPr>
              <w:t>59.4</w:t>
            </w:r>
          </w:p>
        </w:tc>
        <w:tc>
          <w:tcPr>
            <w:tcW w:w="1882" w:type="dxa"/>
            <w:noWrap/>
            <w:tcMar>
              <w:top w:w="0" w:type="dxa"/>
              <w:left w:w="108" w:type="dxa"/>
              <w:bottom w:w="0" w:type="dxa"/>
              <w:right w:w="108" w:type="dxa"/>
            </w:tcMar>
            <w:vAlign w:val="center"/>
            <w:hideMark/>
          </w:tcPr>
          <w:p w14:paraId="2C8A8875" w14:textId="795FD3A2" w:rsidR="00596756" w:rsidRPr="00C22C63" w:rsidRDefault="00E752D6" w:rsidP="00CA0E63">
            <w:pPr>
              <w:jc w:val="center"/>
              <w:rPr>
                <w:sz w:val="20"/>
                <w:szCs w:val="20"/>
              </w:rPr>
            </w:pPr>
            <w:r>
              <w:rPr>
                <w:sz w:val="20"/>
                <w:szCs w:val="20"/>
              </w:rPr>
              <w:t>7.0</w:t>
            </w:r>
          </w:p>
        </w:tc>
      </w:tr>
      <w:tr w:rsidR="00596756" w14:paraId="0E85B913" w14:textId="77777777" w:rsidTr="00CA0E63">
        <w:trPr>
          <w:trHeight w:val="290"/>
        </w:trPr>
        <w:tc>
          <w:tcPr>
            <w:tcW w:w="4805" w:type="dxa"/>
            <w:noWrap/>
            <w:tcMar>
              <w:top w:w="0" w:type="dxa"/>
              <w:left w:w="108" w:type="dxa"/>
              <w:bottom w:w="0" w:type="dxa"/>
              <w:right w:w="108" w:type="dxa"/>
            </w:tcMar>
            <w:hideMark/>
          </w:tcPr>
          <w:p w14:paraId="3268B78F" w14:textId="77777777" w:rsidR="00596756" w:rsidRPr="00C22C63" w:rsidRDefault="00596756" w:rsidP="00280731">
            <w:pPr>
              <w:rPr>
                <w:sz w:val="20"/>
                <w:szCs w:val="20"/>
              </w:rPr>
            </w:pPr>
            <w:r w:rsidRPr="00C22C63">
              <w:rPr>
                <w:sz w:val="20"/>
                <w:szCs w:val="20"/>
              </w:rPr>
              <w:t>Inverness &amp; Nairn and Moray, Badenoch &amp; Strathspey</w:t>
            </w:r>
          </w:p>
        </w:tc>
        <w:tc>
          <w:tcPr>
            <w:tcW w:w="1843" w:type="dxa"/>
            <w:noWrap/>
            <w:tcMar>
              <w:top w:w="0" w:type="dxa"/>
              <w:left w:w="108" w:type="dxa"/>
              <w:bottom w:w="0" w:type="dxa"/>
              <w:right w:w="108" w:type="dxa"/>
            </w:tcMar>
            <w:vAlign w:val="center"/>
            <w:hideMark/>
          </w:tcPr>
          <w:p w14:paraId="7656C46F" w14:textId="341A0F83" w:rsidR="00596756" w:rsidRPr="00C22C63" w:rsidRDefault="00596756" w:rsidP="00CA0E63">
            <w:pPr>
              <w:jc w:val="center"/>
              <w:rPr>
                <w:sz w:val="20"/>
                <w:szCs w:val="20"/>
              </w:rPr>
            </w:pPr>
            <w:r w:rsidRPr="00C22C63">
              <w:rPr>
                <w:sz w:val="20"/>
                <w:szCs w:val="20"/>
              </w:rPr>
              <w:t>70.</w:t>
            </w:r>
            <w:r w:rsidR="00C22C63" w:rsidRPr="00C22C63">
              <w:rPr>
                <w:sz w:val="20"/>
                <w:szCs w:val="20"/>
              </w:rPr>
              <w:t>6</w:t>
            </w:r>
          </w:p>
        </w:tc>
        <w:tc>
          <w:tcPr>
            <w:tcW w:w="1882" w:type="dxa"/>
            <w:noWrap/>
            <w:tcMar>
              <w:top w:w="0" w:type="dxa"/>
              <w:left w:w="108" w:type="dxa"/>
              <w:bottom w:w="0" w:type="dxa"/>
              <w:right w:w="108" w:type="dxa"/>
            </w:tcMar>
            <w:vAlign w:val="center"/>
            <w:hideMark/>
          </w:tcPr>
          <w:p w14:paraId="79BACE35" w14:textId="755D18FD" w:rsidR="00596756" w:rsidRPr="00C22C63" w:rsidRDefault="00596756" w:rsidP="00CA0E63">
            <w:pPr>
              <w:jc w:val="center"/>
              <w:rPr>
                <w:sz w:val="20"/>
                <w:szCs w:val="20"/>
              </w:rPr>
            </w:pPr>
            <w:r w:rsidRPr="00C22C63">
              <w:rPr>
                <w:sz w:val="20"/>
                <w:szCs w:val="20"/>
              </w:rPr>
              <w:t>7</w:t>
            </w:r>
            <w:r w:rsidR="009136FA">
              <w:rPr>
                <w:sz w:val="20"/>
                <w:szCs w:val="20"/>
              </w:rPr>
              <w:t>.1</w:t>
            </w:r>
          </w:p>
        </w:tc>
      </w:tr>
      <w:tr w:rsidR="00596756" w14:paraId="0E2431A8" w14:textId="77777777" w:rsidTr="00CA0E63">
        <w:trPr>
          <w:trHeight w:val="290"/>
        </w:trPr>
        <w:tc>
          <w:tcPr>
            <w:tcW w:w="4805" w:type="dxa"/>
            <w:noWrap/>
            <w:tcMar>
              <w:top w:w="0" w:type="dxa"/>
              <w:left w:w="108" w:type="dxa"/>
              <w:bottom w:w="0" w:type="dxa"/>
              <w:right w:w="108" w:type="dxa"/>
            </w:tcMar>
            <w:hideMark/>
          </w:tcPr>
          <w:p w14:paraId="659DFD99" w14:textId="77777777" w:rsidR="00596756" w:rsidRPr="00C22C63" w:rsidRDefault="00596756" w:rsidP="00280731">
            <w:pPr>
              <w:rPr>
                <w:sz w:val="20"/>
                <w:szCs w:val="20"/>
              </w:rPr>
            </w:pPr>
            <w:r w:rsidRPr="00C22C63">
              <w:rPr>
                <w:sz w:val="20"/>
                <w:szCs w:val="20"/>
              </w:rPr>
              <w:t xml:space="preserve">Lochaber, Skye &amp; </w:t>
            </w:r>
            <w:proofErr w:type="spellStart"/>
            <w:r w:rsidRPr="00C22C63">
              <w:rPr>
                <w:sz w:val="20"/>
                <w:szCs w:val="20"/>
              </w:rPr>
              <w:t>Lochalsh</w:t>
            </w:r>
            <w:proofErr w:type="spellEnd"/>
            <w:r w:rsidRPr="00C22C63">
              <w:rPr>
                <w:sz w:val="20"/>
                <w:szCs w:val="20"/>
              </w:rPr>
              <w:t xml:space="preserve">, Arran &amp; </w:t>
            </w:r>
            <w:proofErr w:type="spellStart"/>
            <w:r w:rsidRPr="00C22C63">
              <w:rPr>
                <w:sz w:val="20"/>
                <w:szCs w:val="20"/>
              </w:rPr>
              <w:t>Cumbrae</w:t>
            </w:r>
            <w:proofErr w:type="spellEnd"/>
            <w:r w:rsidRPr="00C22C63">
              <w:rPr>
                <w:sz w:val="20"/>
                <w:szCs w:val="20"/>
              </w:rPr>
              <w:t xml:space="preserve"> and Argyll &amp; Bute</w:t>
            </w:r>
          </w:p>
        </w:tc>
        <w:tc>
          <w:tcPr>
            <w:tcW w:w="1843" w:type="dxa"/>
            <w:noWrap/>
            <w:tcMar>
              <w:top w:w="0" w:type="dxa"/>
              <w:left w:w="108" w:type="dxa"/>
              <w:bottom w:w="0" w:type="dxa"/>
              <w:right w:w="108" w:type="dxa"/>
            </w:tcMar>
            <w:vAlign w:val="center"/>
            <w:hideMark/>
          </w:tcPr>
          <w:p w14:paraId="7916CBD7" w14:textId="1B81887E" w:rsidR="00596756" w:rsidRPr="00C22C63" w:rsidRDefault="00596756" w:rsidP="00CA0E63">
            <w:pPr>
              <w:jc w:val="center"/>
              <w:rPr>
                <w:sz w:val="20"/>
                <w:szCs w:val="20"/>
              </w:rPr>
            </w:pPr>
            <w:r w:rsidRPr="00C22C63">
              <w:rPr>
                <w:sz w:val="20"/>
                <w:szCs w:val="20"/>
              </w:rPr>
              <w:t>75.4</w:t>
            </w:r>
          </w:p>
        </w:tc>
        <w:tc>
          <w:tcPr>
            <w:tcW w:w="1882" w:type="dxa"/>
            <w:noWrap/>
            <w:tcMar>
              <w:top w:w="0" w:type="dxa"/>
              <w:left w:w="108" w:type="dxa"/>
              <w:bottom w:w="0" w:type="dxa"/>
              <w:right w:w="108" w:type="dxa"/>
            </w:tcMar>
            <w:vAlign w:val="center"/>
            <w:hideMark/>
          </w:tcPr>
          <w:p w14:paraId="7A970192" w14:textId="37A04D91" w:rsidR="00596756" w:rsidRPr="00C22C63" w:rsidRDefault="00596756" w:rsidP="00CA0E63">
            <w:pPr>
              <w:jc w:val="center"/>
              <w:rPr>
                <w:sz w:val="20"/>
                <w:szCs w:val="20"/>
              </w:rPr>
            </w:pPr>
            <w:r w:rsidRPr="00C22C63">
              <w:rPr>
                <w:sz w:val="20"/>
                <w:szCs w:val="20"/>
              </w:rPr>
              <w:t>39.7</w:t>
            </w:r>
          </w:p>
        </w:tc>
      </w:tr>
      <w:tr w:rsidR="00596756" w14:paraId="224AEB5D" w14:textId="77777777" w:rsidTr="00CA0E63">
        <w:trPr>
          <w:trHeight w:val="290"/>
        </w:trPr>
        <w:tc>
          <w:tcPr>
            <w:tcW w:w="4805" w:type="dxa"/>
            <w:noWrap/>
            <w:tcMar>
              <w:top w:w="0" w:type="dxa"/>
              <w:left w:w="108" w:type="dxa"/>
              <w:bottom w:w="0" w:type="dxa"/>
              <w:right w:w="108" w:type="dxa"/>
            </w:tcMar>
            <w:hideMark/>
          </w:tcPr>
          <w:p w14:paraId="7A4C93CA" w14:textId="77777777" w:rsidR="00596756" w:rsidRPr="00C22C63" w:rsidRDefault="00596756" w:rsidP="00280731">
            <w:pPr>
              <w:rPr>
                <w:sz w:val="20"/>
                <w:szCs w:val="20"/>
              </w:rPr>
            </w:pPr>
            <w:r w:rsidRPr="00C22C63">
              <w:rPr>
                <w:sz w:val="20"/>
                <w:szCs w:val="20"/>
              </w:rPr>
              <w:t>Perth &amp; Kinross and Stirling</w:t>
            </w:r>
          </w:p>
        </w:tc>
        <w:tc>
          <w:tcPr>
            <w:tcW w:w="1843" w:type="dxa"/>
            <w:noWrap/>
            <w:tcMar>
              <w:top w:w="0" w:type="dxa"/>
              <w:left w:w="108" w:type="dxa"/>
              <w:bottom w:w="0" w:type="dxa"/>
              <w:right w:w="108" w:type="dxa"/>
            </w:tcMar>
            <w:vAlign w:val="center"/>
            <w:hideMark/>
          </w:tcPr>
          <w:p w14:paraId="66CEAAA3" w14:textId="1BB9FC82" w:rsidR="00596756" w:rsidRPr="00C22C63" w:rsidRDefault="00596756" w:rsidP="00CA0E63">
            <w:pPr>
              <w:jc w:val="center"/>
              <w:rPr>
                <w:sz w:val="20"/>
                <w:szCs w:val="20"/>
              </w:rPr>
            </w:pPr>
            <w:r w:rsidRPr="00C22C63">
              <w:rPr>
                <w:sz w:val="20"/>
                <w:szCs w:val="20"/>
              </w:rPr>
              <w:t>70.5</w:t>
            </w:r>
          </w:p>
        </w:tc>
        <w:tc>
          <w:tcPr>
            <w:tcW w:w="1882" w:type="dxa"/>
            <w:noWrap/>
            <w:tcMar>
              <w:top w:w="0" w:type="dxa"/>
              <w:left w:w="108" w:type="dxa"/>
              <w:bottom w:w="0" w:type="dxa"/>
              <w:right w:w="108" w:type="dxa"/>
            </w:tcMar>
            <w:vAlign w:val="center"/>
            <w:hideMark/>
          </w:tcPr>
          <w:p w14:paraId="21750B9B" w14:textId="7334C6D3" w:rsidR="00596756" w:rsidRPr="00C22C63" w:rsidRDefault="00596756" w:rsidP="00CA0E63">
            <w:pPr>
              <w:jc w:val="center"/>
              <w:rPr>
                <w:sz w:val="20"/>
                <w:szCs w:val="20"/>
              </w:rPr>
            </w:pPr>
            <w:r w:rsidRPr="00C22C63">
              <w:rPr>
                <w:sz w:val="20"/>
                <w:szCs w:val="20"/>
              </w:rPr>
              <w:t>11.5</w:t>
            </w:r>
          </w:p>
        </w:tc>
      </w:tr>
    </w:tbl>
    <w:p w14:paraId="0FD2A709" w14:textId="6DCBDD52" w:rsidR="00421151" w:rsidRDefault="00EC7876" w:rsidP="00950211">
      <w:pPr>
        <w:rPr>
          <w:sz w:val="18"/>
          <w:szCs w:val="18"/>
        </w:rPr>
      </w:pPr>
      <w:r w:rsidRPr="0047597A">
        <w:rPr>
          <w:sz w:val="18"/>
          <w:szCs w:val="18"/>
        </w:rPr>
        <w:t>Source</w:t>
      </w:r>
      <w:r w:rsidRPr="000F2475">
        <w:rPr>
          <w:sz w:val="18"/>
          <w:szCs w:val="18"/>
        </w:rPr>
        <w:t>:</w:t>
      </w:r>
      <w:r w:rsidR="00BC0221" w:rsidRPr="000F2475">
        <w:rPr>
          <w:sz w:val="18"/>
          <w:szCs w:val="18"/>
        </w:rPr>
        <w:t xml:space="preserve"> </w:t>
      </w:r>
      <w:r w:rsidR="000374CA" w:rsidRPr="000F2475">
        <w:rPr>
          <w:sz w:val="18"/>
          <w:szCs w:val="18"/>
        </w:rPr>
        <w:t>derived from a</w:t>
      </w:r>
      <w:r w:rsidR="00BC0221" w:rsidRPr="000F2475">
        <w:rPr>
          <w:sz w:val="18"/>
          <w:szCs w:val="18"/>
        </w:rPr>
        <w:t>nalysis of</w:t>
      </w:r>
      <w:r w:rsidR="008E5E3F" w:rsidRPr="000F2475">
        <w:rPr>
          <w:sz w:val="18"/>
          <w:szCs w:val="18"/>
        </w:rPr>
        <w:t xml:space="preserve"> spatial </w:t>
      </w:r>
      <w:r w:rsidR="00F6705B" w:rsidRPr="000F2475">
        <w:rPr>
          <w:sz w:val="18"/>
          <w:szCs w:val="18"/>
        </w:rPr>
        <w:t xml:space="preserve">datasets </w:t>
      </w:r>
      <w:r w:rsidR="00421151" w:rsidRPr="000F2475">
        <w:rPr>
          <w:sz w:val="18"/>
          <w:szCs w:val="18"/>
        </w:rPr>
        <w:t>and Census 2011 data</w:t>
      </w:r>
      <w:r w:rsidR="00B774A2" w:rsidRPr="000F2475">
        <w:rPr>
          <w:sz w:val="18"/>
          <w:szCs w:val="18"/>
        </w:rPr>
        <w:t xml:space="preserve"> - </w:t>
      </w:r>
      <w:r w:rsidR="007C4FF6" w:rsidRPr="000F2475">
        <w:rPr>
          <w:sz w:val="18"/>
          <w:szCs w:val="18"/>
        </w:rPr>
        <w:t>Office for National Statistics – ONS Geography NUTS Level 3 (January 2018) Full Clipped Boundaries in the United Kingdom: http://www.nationalarchives.gov.uk/doc/open-government-licence/, Contains National Statistics data © Crown copyright and database right [2017]</w:t>
      </w:r>
      <w:r w:rsidR="00153279" w:rsidRPr="000F2475">
        <w:rPr>
          <w:sz w:val="18"/>
          <w:szCs w:val="18"/>
        </w:rPr>
        <w:t>;</w:t>
      </w:r>
      <w:r w:rsidR="00135839" w:rsidRPr="000F2475">
        <w:t xml:space="preserve"> </w:t>
      </w:r>
      <w:r w:rsidR="00A72519" w:rsidRPr="000F2475">
        <w:rPr>
          <w:sz w:val="18"/>
          <w:szCs w:val="18"/>
        </w:rPr>
        <w:t>European Environment Agency (EEA) European mountain areas - version 1, Dec. 2008: Copyright holder: European Environment Agency (EEA)</w:t>
      </w:r>
      <w:r w:rsidR="00FF1DD6" w:rsidRPr="000F2475">
        <w:rPr>
          <w:sz w:val="18"/>
          <w:szCs w:val="18"/>
        </w:rPr>
        <w:t xml:space="preserve">; </w:t>
      </w:r>
      <w:r w:rsidR="00A72519" w:rsidRPr="000F2475">
        <w:rPr>
          <w:sz w:val="18"/>
          <w:szCs w:val="18"/>
        </w:rPr>
        <w:t>Ordnance Survey Strategi® data: Contains Ordnance Survey data © Crown copyright and database right 2016</w:t>
      </w:r>
      <w:r w:rsidR="002D5242" w:rsidRPr="000F2475">
        <w:rPr>
          <w:sz w:val="18"/>
          <w:szCs w:val="18"/>
        </w:rPr>
        <w:t>;</w:t>
      </w:r>
      <w:r w:rsidR="009F133F" w:rsidRPr="000F2475">
        <w:rPr>
          <w:sz w:val="18"/>
          <w:szCs w:val="18"/>
        </w:rPr>
        <w:t xml:space="preserve"> </w:t>
      </w:r>
      <w:r w:rsidR="00932C95" w:rsidRPr="000F2475">
        <w:rPr>
          <w:sz w:val="18"/>
          <w:szCs w:val="18"/>
        </w:rPr>
        <w:t>Department of Agriculture, Environment and Rural Affairs (DAERA) Northern Ireland Lake Water Bodies: Contains public sector information licensed under the Open Government Licence v3.0. https://www.nationalarchives.gov.uk/doc/open-government-licence/version/3/</w:t>
      </w:r>
      <w:r w:rsidR="006455D6" w:rsidRPr="000F2475">
        <w:rPr>
          <w:sz w:val="18"/>
          <w:szCs w:val="18"/>
        </w:rPr>
        <w:t xml:space="preserve">; </w:t>
      </w:r>
      <w:r w:rsidR="007A3DCB" w:rsidRPr="000F2475">
        <w:rPr>
          <w:sz w:val="18"/>
          <w:szCs w:val="18"/>
        </w:rPr>
        <w:t>National Records of Scotland Census 2011 - Output Area Centroids: Copyright National Records of Scotland, contains Ordnance Survey data © Crown copyright and database right (2020)</w:t>
      </w:r>
      <w:r w:rsidR="00B8380D" w:rsidRPr="000F2475">
        <w:rPr>
          <w:sz w:val="18"/>
          <w:szCs w:val="18"/>
        </w:rPr>
        <w:t xml:space="preserve">; </w:t>
      </w:r>
      <w:r w:rsidR="00912543" w:rsidRPr="000F2475">
        <w:rPr>
          <w:sz w:val="18"/>
          <w:szCs w:val="18"/>
        </w:rPr>
        <w:t>Office for National Statistics - ONS Geography Output Areas (December 2011) Population Weighted Centroids: http://www.nationalarchives.gov.uk/doc/open-government-licence/, Office for National Statistics licensed under the Open Government Licence v.3.0</w:t>
      </w:r>
      <w:r w:rsidR="009E159B" w:rsidRPr="000F2475">
        <w:rPr>
          <w:sz w:val="18"/>
          <w:szCs w:val="18"/>
        </w:rPr>
        <w:t>.</w:t>
      </w:r>
      <w:r w:rsidR="00421151" w:rsidRPr="000F2475">
        <w:rPr>
          <w:sz w:val="18"/>
          <w:szCs w:val="18"/>
        </w:rPr>
        <w:t xml:space="preserve">; </w:t>
      </w:r>
      <w:r w:rsidR="00C82E28" w:rsidRPr="00C82E28">
        <w:rPr>
          <w:sz w:val="18"/>
          <w:szCs w:val="18"/>
        </w:rPr>
        <w:t>Northern Ireland Statistics and Research Agency Small Area Boundaries in GIS format. Based upon Crown Copyright material with the permission of Land &amp; Property Services under delegated authority from the Keeper of Public Records, © Crown Copyright and Database Right MOU577.[</w:t>
      </w:r>
      <w:r w:rsidR="00C82E28">
        <w:rPr>
          <w:sz w:val="18"/>
          <w:szCs w:val="18"/>
        </w:rPr>
        <w:t>2022</w:t>
      </w:r>
      <w:r w:rsidR="00C82E28" w:rsidRPr="00C82E28">
        <w:rPr>
          <w:sz w:val="18"/>
          <w:szCs w:val="18"/>
        </w:rPr>
        <w:t>]</w:t>
      </w:r>
      <w:r w:rsidR="00B774A2" w:rsidRPr="000F2475">
        <w:rPr>
          <w:sz w:val="18"/>
          <w:szCs w:val="18"/>
        </w:rPr>
        <w:t xml:space="preserve">; National Records of Scotland Census 2011 (2011 census table data: Output Area 2011 - Table KS101SC): © Crown copyright. Data supplied by National Records of Scotland.; Office for National Statistics Census 2011 (Table KS101EW - Usual resident population): ONS Crown Copyright Reserved [from Nomis on 26 October 2020]. Source: Office for National Statistics.; </w:t>
      </w:r>
      <w:r w:rsidR="00CE367C" w:rsidRPr="000F2475">
        <w:rPr>
          <w:sz w:val="18"/>
          <w:szCs w:val="18"/>
        </w:rPr>
        <w:t>Neighbourhood Statistics, NISRA Census 2011 (Usual Resident Population: KS101NI (statistical geographies)): © Crown copyright.</w:t>
      </w:r>
    </w:p>
    <w:p w14:paraId="0470B671" w14:textId="53D4967A" w:rsidR="009E6F95" w:rsidRDefault="005F222D" w:rsidP="00B76758">
      <w:r>
        <w:t xml:space="preserve">The methodology adopted in MOVING was not to undertake a census of all value chains, but to provide an overview of the range of value chains available. The approach covered </w:t>
      </w:r>
      <w:r w:rsidR="008D6126">
        <w:t>all</w:t>
      </w:r>
      <w:r>
        <w:t xml:space="preserve"> the UK but was </w:t>
      </w:r>
      <w:r>
        <w:lastRenderedPageBreak/>
        <w:t xml:space="preserve">mainly focussed on Scottish value chains.  The data collected covered both quantitative information on </w:t>
      </w:r>
      <w:r w:rsidR="00916D5D">
        <w:t>size, population density, population change, employment etc</w:t>
      </w:r>
      <w:r>
        <w:t xml:space="preserve"> and qualitative information on why the value chain had emerged and the forms of innovations being utilised to respond to climate and other drivers.</w:t>
      </w:r>
    </w:p>
    <w:p w14:paraId="3CC28644" w14:textId="77777777" w:rsidR="009E6F95" w:rsidRDefault="009E6F95">
      <w:r>
        <w:br w:type="page"/>
      </w:r>
    </w:p>
    <w:p w14:paraId="4C379CF4" w14:textId="09371A8A" w:rsidR="00AC4A63" w:rsidRPr="0047597A" w:rsidRDefault="0047597A" w:rsidP="0047597A">
      <w:pPr>
        <w:pStyle w:val="Heading2"/>
        <w:rPr>
          <w:color w:val="7030A0"/>
          <w:sz w:val="32"/>
          <w:szCs w:val="32"/>
        </w:rPr>
      </w:pPr>
      <w:r>
        <w:rPr>
          <w:color w:val="7030A0"/>
          <w:sz w:val="32"/>
          <w:szCs w:val="32"/>
        </w:rPr>
        <w:lastRenderedPageBreak/>
        <w:t xml:space="preserve">3: </w:t>
      </w:r>
      <w:r w:rsidR="00AC4A63" w:rsidRPr="0047597A">
        <w:rPr>
          <w:color w:val="7030A0"/>
          <w:sz w:val="32"/>
          <w:szCs w:val="32"/>
        </w:rPr>
        <w:t>Results</w:t>
      </w:r>
    </w:p>
    <w:p w14:paraId="469718D6" w14:textId="30B09FBF" w:rsidR="0096521E" w:rsidRPr="005F222D" w:rsidRDefault="0096521E" w:rsidP="0096521E">
      <w:r w:rsidRPr="0096521E">
        <w:t>This</w:t>
      </w:r>
      <w:r>
        <w:t xml:space="preserve"> section highlights some of the aspects of the Europe-wide inventory of interest to Scottish Government. Section 3.1 illustrate the range of value chains in mountain areas and how they extend beyond the traditional primary sector (agriculture, </w:t>
      </w:r>
      <w:r w:rsidR="00B848BA">
        <w:t>forestry,</w:t>
      </w:r>
      <w:r>
        <w:t xml:space="preserve"> and fisheries) into utilities, craft</w:t>
      </w:r>
      <w:r w:rsidR="004E16FA">
        <w:t>, food and drink processing</w:t>
      </w:r>
      <w:r>
        <w:t xml:space="preserve"> and tourism.</w:t>
      </w:r>
      <w:r w:rsidR="00D53B05">
        <w:t xml:space="preserve">  Section 3.2 illustrates the socio-economic context of the most ‘mountainous’ NUTS3 areas, illustrating again the importance of secondary</w:t>
      </w:r>
      <w:r w:rsidR="00D62320">
        <w:t xml:space="preserve"> (manufacturing)</w:t>
      </w:r>
      <w:r w:rsidR="00D53B05">
        <w:t xml:space="preserve"> and tertiary </w:t>
      </w:r>
      <w:r w:rsidR="00D62320">
        <w:t xml:space="preserve">(service and government) </w:t>
      </w:r>
      <w:r w:rsidR="00D53B05">
        <w:t xml:space="preserve">sectors for local employment and productivity.  Section 3.3 briefly describes the </w:t>
      </w:r>
      <w:r w:rsidR="009E6F95">
        <w:t>capitals</w:t>
      </w:r>
      <w:r w:rsidR="00D53B05">
        <w:t xml:space="preserve"> (natural and otherwise) that underpin the value chains described in Section 3.1. </w:t>
      </w:r>
      <w:r>
        <w:t xml:space="preserve">Full results for all 25 UK value chains can be found </w:t>
      </w:r>
      <w:hyperlink r:id="rId17" w:history="1">
        <w:r w:rsidRPr="005F222D">
          <w:rPr>
            <w:rStyle w:val="Hyperlink"/>
          </w:rPr>
          <w:t>here</w:t>
        </w:r>
      </w:hyperlink>
      <w:r>
        <w:t xml:space="preserve"> (see p 581-– 630). </w:t>
      </w:r>
    </w:p>
    <w:p w14:paraId="74426FBB" w14:textId="01F0E395" w:rsidR="00916D5D" w:rsidRDefault="0047597A" w:rsidP="0047597A">
      <w:pPr>
        <w:pStyle w:val="Heading3"/>
      </w:pPr>
      <w:r w:rsidRPr="0047597A">
        <w:rPr>
          <w:color w:val="7030A0"/>
        </w:rPr>
        <w:t xml:space="preserve">3.1: </w:t>
      </w:r>
      <w:r w:rsidR="00916D5D" w:rsidRPr="0047597A">
        <w:rPr>
          <w:color w:val="7030A0"/>
        </w:rPr>
        <w:t>Value Chains</w:t>
      </w:r>
    </w:p>
    <w:p w14:paraId="69C459AC" w14:textId="7E9164F9" w:rsidR="008D6126" w:rsidRDefault="008D6126" w:rsidP="008D6126">
      <w:pPr>
        <w:tabs>
          <w:tab w:val="num" w:pos="1440"/>
        </w:tabs>
      </w:pPr>
      <w:r>
        <w:t xml:space="preserve">The MOVING deliverable lists 18 value chains found across the five NUTS3 regions listed in table 1. There were a further eight value chains identified and described in English and Welsh mountain regions. However, in all except one case, these value chains can also be found in Scotland, so all </w:t>
      </w:r>
      <w:r w:rsidR="00726964">
        <w:t>25</w:t>
      </w:r>
      <w:r>
        <w:t xml:space="preserve"> value chains </w:t>
      </w:r>
      <w:r w:rsidR="00726964">
        <w:t xml:space="preserve">were </w:t>
      </w:r>
      <w:r>
        <w:t xml:space="preserve">analysed. As described above, this is not an exhaustive list of </w:t>
      </w:r>
      <w:r w:rsidR="00726964">
        <w:t xml:space="preserve">all value </w:t>
      </w:r>
      <w:r w:rsidR="00B848BA">
        <w:t>chains but</w:t>
      </w:r>
      <w:r w:rsidR="00726964">
        <w:t xml:space="preserve"> represents the diversity of value chains found in Scottish mountain areas.</w:t>
      </w:r>
    </w:p>
    <w:p w14:paraId="1C3EBD23" w14:textId="42C02813" w:rsidR="008D6126" w:rsidRDefault="008D6126" w:rsidP="008D6126">
      <w:pPr>
        <w:tabs>
          <w:tab w:val="num" w:pos="1440"/>
        </w:tabs>
        <w:rPr>
          <w:b/>
          <w:bCs/>
        </w:rPr>
      </w:pPr>
      <w:r w:rsidRPr="008D6126">
        <w:rPr>
          <w:b/>
          <w:bCs/>
        </w:rPr>
        <w:t>Food and Drink</w:t>
      </w:r>
    </w:p>
    <w:p w14:paraId="09DE1F98" w14:textId="77777777" w:rsidR="00FF3D6D" w:rsidRDefault="00FF3D6D" w:rsidP="00FF3D6D">
      <w:pPr>
        <w:tabs>
          <w:tab w:val="num" w:pos="1440"/>
        </w:tabs>
      </w:pPr>
      <w:r>
        <w:t>The range of food and drink ‘mountain’ products include:</w:t>
      </w:r>
    </w:p>
    <w:tbl>
      <w:tblPr>
        <w:tblW w:w="9356" w:type="dxa"/>
        <w:tblLook w:val="04A0" w:firstRow="1" w:lastRow="0" w:firstColumn="1" w:lastColumn="0" w:noHBand="0" w:noVBand="1"/>
      </w:tblPr>
      <w:tblGrid>
        <w:gridCol w:w="9356"/>
      </w:tblGrid>
      <w:tr w:rsidR="00FF3D6D" w:rsidRPr="00FF3D6D" w14:paraId="16E09951" w14:textId="77777777" w:rsidTr="00280731">
        <w:trPr>
          <w:trHeight w:val="300"/>
        </w:trPr>
        <w:tc>
          <w:tcPr>
            <w:tcW w:w="9356" w:type="dxa"/>
            <w:tcBorders>
              <w:top w:val="nil"/>
              <w:left w:val="nil"/>
              <w:bottom w:val="nil"/>
              <w:right w:val="nil"/>
            </w:tcBorders>
            <w:shd w:val="clear" w:color="auto" w:fill="auto"/>
            <w:noWrap/>
            <w:vAlign w:val="center"/>
            <w:hideMark/>
          </w:tcPr>
          <w:p w14:paraId="296EB348" w14:textId="77777777" w:rsidR="00FF3D6D" w:rsidRPr="00FF3D6D" w:rsidRDefault="00FF3D6D" w:rsidP="00726964">
            <w:pPr>
              <w:pStyle w:val="ListParagraph"/>
              <w:numPr>
                <w:ilvl w:val="0"/>
                <w:numId w:val="18"/>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Breakfast puddings</w:t>
            </w:r>
          </w:p>
        </w:tc>
      </w:tr>
      <w:tr w:rsidR="00FF3D6D" w:rsidRPr="00FF3D6D" w14:paraId="10D073E5" w14:textId="77777777" w:rsidTr="00280731">
        <w:trPr>
          <w:trHeight w:val="300"/>
        </w:trPr>
        <w:tc>
          <w:tcPr>
            <w:tcW w:w="9356" w:type="dxa"/>
            <w:tcBorders>
              <w:top w:val="nil"/>
              <w:left w:val="nil"/>
              <w:bottom w:val="nil"/>
              <w:right w:val="nil"/>
            </w:tcBorders>
            <w:shd w:val="clear" w:color="auto" w:fill="auto"/>
            <w:noWrap/>
            <w:vAlign w:val="center"/>
            <w:hideMark/>
          </w:tcPr>
          <w:p w14:paraId="416668D4" w14:textId="77777777" w:rsidR="00FF3D6D" w:rsidRPr="00FF3D6D" w:rsidRDefault="00FF3D6D" w:rsidP="00726964">
            <w:pPr>
              <w:pStyle w:val="ListParagraph"/>
              <w:numPr>
                <w:ilvl w:val="0"/>
                <w:numId w:val="18"/>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Gin</w:t>
            </w:r>
          </w:p>
        </w:tc>
      </w:tr>
      <w:tr w:rsidR="00FF3D6D" w:rsidRPr="00FF3D6D" w14:paraId="5DA5F6CC" w14:textId="77777777" w:rsidTr="00280731">
        <w:trPr>
          <w:trHeight w:val="300"/>
        </w:trPr>
        <w:tc>
          <w:tcPr>
            <w:tcW w:w="9356" w:type="dxa"/>
            <w:tcBorders>
              <w:top w:val="nil"/>
              <w:left w:val="nil"/>
              <w:bottom w:val="nil"/>
              <w:right w:val="nil"/>
            </w:tcBorders>
            <w:shd w:val="clear" w:color="auto" w:fill="auto"/>
            <w:noWrap/>
            <w:vAlign w:val="center"/>
            <w:hideMark/>
          </w:tcPr>
          <w:p w14:paraId="27FADABB" w14:textId="02E28249" w:rsidR="00FF3D6D" w:rsidRPr="00FF3D6D" w:rsidRDefault="00FF3D6D" w:rsidP="00726964">
            <w:pPr>
              <w:pStyle w:val="ListParagraph"/>
              <w:numPr>
                <w:ilvl w:val="0"/>
                <w:numId w:val="18"/>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Heather Honey</w:t>
            </w:r>
          </w:p>
        </w:tc>
      </w:tr>
      <w:tr w:rsidR="00FF3D6D" w:rsidRPr="00FF3D6D" w14:paraId="060CC6B3" w14:textId="77777777" w:rsidTr="00280731">
        <w:trPr>
          <w:trHeight w:val="300"/>
        </w:trPr>
        <w:tc>
          <w:tcPr>
            <w:tcW w:w="9356" w:type="dxa"/>
            <w:tcBorders>
              <w:top w:val="nil"/>
              <w:left w:val="nil"/>
              <w:bottom w:val="nil"/>
              <w:right w:val="nil"/>
            </w:tcBorders>
            <w:shd w:val="clear" w:color="auto" w:fill="auto"/>
            <w:noWrap/>
            <w:vAlign w:val="center"/>
            <w:hideMark/>
          </w:tcPr>
          <w:p w14:paraId="42F9D929" w14:textId="649EC2C3" w:rsidR="00FF3D6D" w:rsidRPr="00FF3D6D" w:rsidRDefault="008E612F" w:rsidP="00726964">
            <w:pPr>
              <w:pStyle w:val="ListParagraph"/>
              <w:numPr>
                <w:ilvl w:val="0"/>
                <w:numId w:val="18"/>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Scotch </w:t>
            </w:r>
            <w:r w:rsidR="00FF3D6D" w:rsidRPr="00FF3D6D">
              <w:rPr>
                <w:rFonts w:ascii="Calibri" w:eastAsia="Times New Roman" w:hAnsi="Calibri" w:cs="Calibri"/>
                <w:color w:val="000000"/>
                <w:lang w:eastAsia="en-GB"/>
              </w:rPr>
              <w:t xml:space="preserve">Lamb </w:t>
            </w:r>
          </w:p>
        </w:tc>
      </w:tr>
      <w:tr w:rsidR="00FF3D6D" w:rsidRPr="00FF3D6D" w14:paraId="3FA09E82" w14:textId="77777777" w:rsidTr="00280731">
        <w:trPr>
          <w:trHeight w:val="300"/>
        </w:trPr>
        <w:tc>
          <w:tcPr>
            <w:tcW w:w="9356" w:type="dxa"/>
            <w:tcBorders>
              <w:top w:val="nil"/>
              <w:left w:val="nil"/>
              <w:bottom w:val="nil"/>
              <w:right w:val="nil"/>
            </w:tcBorders>
            <w:shd w:val="clear" w:color="auto" w:fill="auto"/>
            <w:noWrap/>
            <w:vAlign w:val="center"/>
            <w:hideMark/>
          </w:tcPr>
          <w:p w14:paraId="332F7B79" w14:textId="77777777" w:rsidR="00FF3D6D" w:rsidRPr="00FF3D6D" w:rsidRDefault="00FF3D6D" w:rsidP="00726964">
            <w:pPr>
              <w:pStyle w:val="ListParagraph"/>
              <w:numPr>
                <w:ilvl w:val="0"/>
                <w:numId w:val="18"/>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Mineral Water</w:t>
            </w:r>
          </w:p>
        </w:tc>
      </w:tr>
      <w:tr w:rsidR="00FF3D6D" w:rsidRPr="00FF3D6D" w14:paraId="2E2B6CFA" w14:textId="77777777" w:rsidTr="00280731">
        <w:trPr>
          <w:trHeight w:val="300"/>
        </w:trPr>
        <w:tc>
          <w:tcPr>
            <w:tcW w:w="9356" w:type="dxa"/>
            <w:tcBorders>
              <w:top w:val="nil"/>
              <w:left w:val="nil"/>
              <w:bottom w:val="nil"/>
              <w:right w:val="nil"/>
            </w:tcBorders>
            <w:shd w:val="clear" w:color="auto" w:fill="auto"/>
            <w:noWrap/>
            <w:vAlign w:val="center"/>
            <w:hideMark/>
          </w:tcPr>
          <w:p w14:paraId="0FEDBAFE" w14:textId="77777777" w:rsidR="00FF3D6D" w:rsidRPr="00FF3D6D" w:rsidRDefault="00FF3D6D" w:rsidP="00726964">
            <w:pPr>
              <w:pStyle w:val="ListParagraph"/>
              <w:numPr>
                <w:ilvl w:val="0"/>
                <w:numId w:val="18"/>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Scotch Beef</w:t>
            </w:r>
          </w:p>
        </w:tc>
      </w:tr>
      <w:tr w:rsidR="00FF3D6D" w:rsidRPr="00FF3D6D" w14:paraId="57ADDABA" w14:textId="77777777" w:rsidTr="00280731">
        <w:trPr>
          <w:trHeight w:val="300"/>
        </w:trPr>
        <w:tc>
          <w:tcPr>
            <w:tcW w:w="9356" w:type="dxa"/>
            <w:tcBorders>
              <w:top w:val="nil"/>
              <w:left w:val="nil"/>
              <w:bottom w:val="nil"/>
              <w:right w:val="nil"/>
            </w:tcBorders>
            <w:shd w:val="clear" w:color="auto" w:fill="auto"/>
            <w:noWrap/>
            <w:vAlign w:val="center"/>
            <w:hideMark/>
          </w:tcPr>
          <w:p w14:paraId="53009054" w14:textId="77777777" w:rsidR="00FF3D6D" w:rsidRPr="00FF3D6D" w:rsidRDefault="00FF3D6D" w:rsidP="00726964">
            <w:pPr>
              <w:pStyle w:val="ListParagraph"/>
              <w:numPr>
                <w:ilvl w:val="0"/>
                <w:numId w:val="18"/>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Scotch Whisky</w:t>
            </w:r>
          </w:p>
        </w:tc>
      </w:tr>
      <w:tr w:rsidR="00FF3D6D" w:rsidRPr="00FF3D6D" w14:paraId="5FFA5CD6" w14:textId="77777777" w:rsidTr="00280731">
        <w:trPr>
          <w:trHeight w:val="300"/>
        </w:trPr>
        <w:tc>
          <w:tcPr>
            <w:tcW w:w="9356" w:type="dxa"/>
            <w:tcBorders>
              <w:top w:val="nil"/>
              <w:left w:val="nil"/>
              <w:bottom w:val="nil"/>
              <w:right w:val="nil"/>
            </w:tcBorders>
            <w:shd w:val="clear" w:color="auto" w:fill="auto"/>
            <w:noWrap/>
            <w:vAlign w:val="center"/>
            <w:hideMark/>
          </w:tcPr>
          <w:p w14:paraId="43AD0735" w14:textId="77777777" w:rsidR="00FF3D6D" w:rsidRPr="00FF3D6D" w:rsidRDefault="00FF3D6D" w:rsidP="00726964">
            <w:pPr>
              <w:pStyle w:val="ListParagraph"/>
              <w:numPr>
                <w:ilvl w:val="0"/>
                <w:numId w:val="18"/>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Venison</w:t>
            </w:r>
          </w:p>
        </w:tc>
      </w:tr>
    </w:tbl>
    <w:p w14:paraId="22C85CC1" w14:textId="77777777" w:rsidR="00FF3D6D" w:rsidRPr="00FF3D6D" w:rsidRDefault="00FF3D6D" w:rsidP="00FF3D6D">
      <w:pPr>
        <w:tabs>
          <w:tab w:val="num" w:pos="1440"/>
        </w:tabs>
      </w:pPr>
    </w:p>
    <w:p w14:paraId="05CE560D" w14:textId="0B21B9F0" w:rsidR="00FF3D6D" w:rsidRPr="00FF3D6D" w:rsidRDefault="00FF3D6D" w:rsidP="00FF3D6D">
      <w:pPr>
        <w:tabs>
          <w:tab w:val="num" w:pos="1440"/>
        </w:tabs>
      </w:pPr>
      <w:r>
        <w:t xml:space="preserve">The analysis considered a wide range of food from </w:t>
      </w:r>
      <w:r w:rsidR="00F65893">
        <w:t xml:space="preserve">livestock </w:t>
      </w:r>
      <w:r>
        <w:t xml:space="preserve">commodities (Scotch beef, breakfast puddings, lamb) to more niche products (venison, both wild and farmed) that are produced in mountain regions.  Drinks, particularly Scotch Whisky, are an important part of the mountain value chain picture, given their importance to export markets and taxation returns. Only </w:t>
      </w:r>
      <w:r w:rsidR="008E612F">
        <w:t>a few of</w:t>
      </w:r>
      <w:r>
        <w:t xml:space="preserve"> these value chains have formal </w:t>
      </w:r>
      <w:r w:rsidR="004B24BA">
        <w:t xml:space="preserve">protected </w:t>
      </w:r>
      <w:r>
        <w:t>geographic</w:t>
      </w:r>
      <w:r w:rsidR="004B24BA">
        <w:t xml:space="preserve">al </w:t>
      </w:r>
      <w:r>
        <w:t>status (Scotch Whisky</w:t>
      </w:r>
      <w:r w:rsidR="00410A50">
        <w:t xml:space="preserve">, </w:t>
      </w:r>
      <w:r>
        <w:t>Stornoway Black Pudding</w:t>
      </w:r>
      <w:r w:rsidR="004B24BA">
        <w:t>, Scotch Beef, Scotch Lamb</w:t>
      </w:r>
      <w:r w:rsidR="00F50EF1">
        <w:t xml:space="preserve"> which all have </w:t>
      </w:r>
      <w:r>
        <w:t>PGI</w:t>
      </w:r>
      <w:r w:rsidR="00F50EF1">
        <w:t xml:space="preserve"> status</w:t>
      </w:r>
      <w:r w:rsidR="00F50EF1">
        <w:rPr>
          <w:rStyle w:val="FootnoteReference"/>
        </w:rPr>
        <w:footnoteReference w:id="5"/>
      </w:r>
      <w:r>
        <w:t xml:space="preserve">).  This is quite different from the rest of the MOVING inventory (particularly in central and southern Europe), which includes many regional dairy products, berries, </w:t>
      </w:r>
      <w:r w:rsidR="00B848BA">
        <w:t>grains,</w:t>
      </w:r>
      <w:r>
        <w:t xml:space="preserve"> and vegetables.</w:t>
      </w:r>
    </w:p>
    <w:p w14:paraId="2C14E73B" w14:textId="50A14E1A" w:rsidR="008D6126" w:rsidRDefault="008D6126" w:rsidP="008D6126">
      <w:pPr>
        <w:tabs>
          <w:tab w:val="num" w:pos="1440"/>
        </w:tabs>
        <w:rPr>
          <w:b/>
          <w:bCs/>
        </w:rPr>
      </w:pPr>
      <w:r w:rsidRPr="008D6126">
        <w:rPr>
          <w:b/>
          <w:bCs/>
        </w:rPr>
        <w:t>Recreation and Tourism</w:t>
      </w:r>
    </w:p>
    <w:p w14:paraId="06782407" w14:textId="7146425B" w:rsidR="00FF3D6D" w:rsidRDefault="00FF3D6D" w:rsidP="00FF3D6D">
      <w:pPr>
        <w:tabs>
          <w:tab w:val="num" w:pos="1440"/>
        </w:tabs>
      </w:pPr>
      <w:r>
        <w:t>The range of recreation or tourism ‘mountain’ products include:</w:t>
      </w:r>
    </w:p>
    <w:tbl>
      <w:tblPr>
        <w:tblW w:w="9498" w:type="dxa"/>
        <w:tblLook w:val="04A0" w:firstRow="1" w:lastRow="0" w:firstColumn="1" w:lastColumn="0" w:noHBand="0" w:noVBand="1"/>
      </w:tblPr>
      <w:tblGrid>
        <w:gridCol w:w="9498"/>
      </w:tblGrid>
      <w:tr w:rsidR="00FF3D6D" w:rsidRPr="00FF3D6D" w14:paraId="711D904A" w14:textId="77777777" w:rsidTr="00FF3D6D">
        <w:trPr>
          <w:trHeight w:val="300"/>
        </w:trPr>
        <w:tc>
          <w:tcPr>
            <w:tcW w:w="9498" w:type="dxa"/>
            <w:tcBorders>
              <w:top w:val="nil"/>
              <w:left w:val="nil"/>
              <w:bottom w:val="nil"/>
              <w:right w:val="nil"/>
            </w:tcBorders>
            <w:shd w:val="clear" w:color="auto" w:fill="auto"/>
            <w:noWrap/>
            <w:vAlign w:val="center"/>
            <w:hideMark/>
          </w:tcPr>
          <w:p w14:paraId="55B73949" w14:textId="77777777" w:rsidR="00FF3D6D" w:rsidRPr="00FF3D6D" w:rsidRDefault="00FF3D6D" w:rsidP="00726964">
            <w:pPr>
              <w:pStyle w:val="ListParagraph"/>
              <w:numPr>
                <w:ilvl w:val="0"/>
                <w:numId w:val="19"/>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lastRenderedPageBreak/>
              <w:t>Adventure Tourism</w:t>
            </w:r>
          </w:p>
        </w:tc>
      </w:tr>
      <w:tr w:rsidR="00FF3D6D" w:rsidRPr="00FF3D6D" w14:paraId="18D1F367" w14:textId="77777777" w:rsidTr="00FF3D6D">
        <w:trPr>
          <w:trHeight w:val="300"/>
        </w:trPr>
        <w:tc>
          <w:tcPr>
            <w:tcW w:w="9498" w:type="dxa"/>
            <w:tcBorders>
              <w:top w:val="nil"/>
              <w:left w:val="nil"/>
              <w:bottom w:val="nil"/>
              <w:right w:val="nil"/>
            </w:tcBorders>
            <w:shd w:val="clear" w:color="auto" w:fill="auto"/>
            <w:noWrap/>
            <w:vAlign w:val="center"/>
            <w:hideMark/>
          </w:tcPr>
          <w:p w14:paraId="163560DE" w14:textId="77777777" w:rsidR="00FF3D6D" w:rsidRPr="00FF3D6D" w:rsidRDefault="00FF3D6D" w:rsidP="00726964">
            <w:pPr>
              <w:pStyle w:val="ListParagraph"/>
              <w:numPr>
                <w:ilvl w:val="0"/>
                <w:numId w:val="19"/>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Fly fishing (Salmon)</w:t>
            </w:r>
          </w:p>
        </w:tc>
      </w:tr>
      <w:tr w:rsidR="00FF3D6D" w:rsidRPr="00FF3D6D" w14:paraId="6B256E33" w14:textId="77777777" w:rsidTr="00FF3D6D">
        <w:trPr>
          <w:trHeight w:val="300"/>
        </w:trPr>
        <w:tc>
          <w:tcPr>
            <w:tcW w:w="9498" w:type="dxa"/>
            <w:tcBorders>
              <w:top w:val="nil"/>
              <w:left w:val="nil"/>
              <w:bottom w:val="nil"/>
              <w:right w:val="nil"/>
            </w:tcBorders>
            <w:shd w:val="clear" w:color="auto" w:fill="auto"/>
            <w:noWrap/>
            <w:vAlign w:val="center"/>
            <w:hideMark/>
          </w:tcPr>
          <w:p w14:paraId="49736639" w14:textId="77777777" w:rsidR="00FF3D6D" w:rsidRPr="00FF3D6D" w:rsidRDefault="00FF3D6D" w:rsidP="00726964">
            <w:pPr>
              <w:pStyle w:val="ListParagraph"/>
              <w:numPr>
                <w:ilvl w:val="0"/>
                <w:numId w:val="19"/>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Hill Walking</w:t>
            </w:r>
          </w:p>
        </w:tc>
      </w:tr>
      <w:tr w:rsidR="00FF3D6D" w:rsidRPr="00FF3D6D" w14:paraId="524CDB23" w14:textId="77777777" w:rsidTr="00FF3D6D">
        <w:trPr>
          <w:trHeight w:val="300"/>
        </w:trPr>
        <w:tc>
          <w:tcPr>
            <w:tcW w:w="9498" w:type="dxa"/>
            <w:tcBorders>
              <w:top w:val="nil"/>
              <w:left w:val="nil"/>
              <w:bottom w:val="nil"/>
              <w:right w:val="nil"/>
            </w:tcBorders>
            <w:shd w:val="clear" w:color="auto" w:fill="auto"/>
            <w:noWrap/>
            <w:vAlign w:val="center"/>
            <w:hideMark/>
          </w:tcPr>
          <w:p w14:paraId="16017E09" w14:textId="77777777" w:rsidR="00FF3D6D" w:rsidRPr="00FF3D6D" w:rsidRDefault="00FF3D6D" w:rsidP="00726964">
            <w:pPr>
              <w:pStyle w:val="ListParagraph"/>
              <w:numPr>
                <w:ilvl w:val="0"/>
                <w:numId w:val="19"/>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Nature Tourism</w:t>
            </w:r>
          </w:p>
        </w:tc>
      </w:tr>
      <w:tr w:rsidR="00FF3D6D" w:rsidRPr="00FF3D6D" w14:paraId="620C5B97" w14:textId="77777777" w:rsidTr="00FF3D6D">
        <w:trPr>
          <w:trHeight w:val="300"/>
        </w:trPr>
        <w:tc>
          <w:tcPr>
            <w:tcW w:w="9498" w:type="dxa"/>
            <w:tcBorders>
              <w:top w:val="nil"/>
              <w:left w:val="nil"/>
              <w:bottom w:val="nil"/>
              <w:right w:val="nil"/>
            </w:tcBorders>
            <w:shd w:val="clear" w:color="auto" w:fill="auto"/>
            <w:noWrap/>
            <w:vAlign w:val="center"/>
            <w:hideMark/>
          </w:tcPr>
          <w:p w14:paraId="697FAC92" w14:textId="77777777" w:rsidR="00FF3D6D" w:rsidRPr="00FF3D6D" w:rsidRDefault="00FF3D6D" w:rsidP="00726964">
            <w:pPr>
              <w:pStyle w:val="ListParagraph"/>
              <w:numPr>
                <w:ilvl w:val="0"/>
                <w:numId w:val="19"/>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Sporting game (Deer)</w:t>
            </w:r>
          </w:p>
        </w:tc>
      </w:tr>
      <w:tr w:rsidR="00FF3D6D" w:rsidRPr="00FF3D6D" w14:paraId="3F956EF6" w14:textId="77777777" w:rsidTr="00FF3D6D">
        <w:trPr>
          <w:trHeight w:val="300"/>
        </w:trPr>
        <w:tc>
          <w:tcPr>
            <w:tcW w:w="9498" w:type="dxa"/>
            <w:tcBorders>
              <w:top w:val="nil"/>
              <w:left w:val="nil"/>
              <w:bottom w:val="nil"/>
              <w:right w:val="nil"/>
            </w:tcBorders>
            <w:shd w:val="clear" w:color="auto" w:fill="auto"/>
            <w:noWrap/>
            <w:vAlign w:val="center"/>
            <w:hideMark/>
          </w:tcPr>
          <w:p w14:paraId="0F22A80B" w14:textId="77777777" w:rsidR="00FF3D6D" w:rsidRPr="00FF3D6D" w:rsidRDefault="00FF3D6D" w:rsidP="00726964">
            <w:pPr>
              <w:pStyle w:val="ListParagraph"/>
              <w:numPr>
                <w:ilvl w:val="0"/>
                <w:numId w:val="19"/>
              </w:numPr>
              <w:spacing w:after="0" w:line="240" w:lineRule="auto"/>
              <w:rPr>
                <w:rFonts w:ascii="Calibri" w:eastAsia="Times New Roman" w:hAnsi="Calibri" w:cs="Calibri"/>
                <w:color w:val="000000"/>
                <w:lang w:eastAsia="en-GB"/>
              </w:rPr>
            </w:pPr>
            <w:r w:rsidRPr="00FF3D6D">
              <w:rPr>
                <w:rFonts w:ascii="Calibri" w:eastAsia="Times New Roman" w:hAnsi="Calibri" w:cs="Calibri"/>
                <w:color w:val="000000"/>
                <w:lang w:eastAsia="en-GB"/>
              </w:rPr>
              <w:t>Winter Sports</w:t>
            </w:r>
          </w:p>
        </w:tc>
      </w:tr>
    </w:tbl>
    <w:p w14:paraId="0BF43262" w14:textId="3836CB5E" w:rsidR="00FF3D6D" w:rsidRDefault="00FF3D6D" w:rsidP="008D6126">
      <w:pPr>
        <w:tabs>
          <w:tab w:val="num" w:pos="1440"/>
        </w:tabs>
        <w:rPr>
          <w:b/>
          <w:bCs/>
        </w:rPr>
      </w:pPr>
    </w:p>
    <w:p w14:paraId="2924A5B3" w14:textId="378BD9F7" w:rsidR="00E51BD7" w:rsidRPr="00E51BD7" w:rsidRDefault="00E51BD7" w:rsidP="008D6126">
      <w:pPr>
        <w:tabs>
          <w:tab w:val="num" w:pos="1440"/>
        </w:tabs>
      </w:pPr>
      <w:r>
        <w:t>The analysis included traditional upland pursuits that make up much of private estates’ business models, as well as newer forms of tourism. Some of these different value chains co-exist in space, such as hillwalking and deer stalking; or kayaking with fly fishing.  Some summer adventure tourism has developed to extend the season and use the existing infrastructure associated with winter sports, given the variability of snow availability in recent years. Rural tourism was also important in many other MOVING regions, although there was more focus in other European areas on gastronomic and farm stay tourism and less on the active recreational value chains.</w:t>
      </w:r>
    </w:p>
    <w:p w14:paraId="7D2516A5" w14:textId="72ADADDF" w:rsidR="008D6126" w:rsidRPr="008D6126" w:rsidRDefault="008D6126" w:rsidP="008D6126">
      <w:pPr>
        <w:tabs>
          <w:tab w:val="num" w:pos="1440"/>
        </w:tabs>
        <w:rPr>
          <w:b/>
          <w:bCs/>
        </w:rPr>
      </w:pPr>
      <w:r w:rsidRPr="008D6126">
        <w:rPr>
          <w:b/>
          <w:bCs/>
        </w:rPr>
        <w:t>Fibre</w:t>
      </w:r>
      <w:r>
        <w:rPr>
          <w:b/>
          <w:bCs/>
        </w:rPr>
        <w:t xml:space="preserve"> and Materials</w:t>
      </w:r>
    </w:p>
    <w:p w14:paraId="23221E78" w14:textId="406682A9" w:rsidR="00E51BD7" w:rsidRDefault="00E51BD7" w:rsidP="00E51BD7">
      <w:pPr>
        <w:tabs>
          <w:tab w:val="num" w:pos="1440"/>
        </w:tabs>
      </w:pPr>
      <w:r>
        <w:t>The range of material ‘mountain’ products include:</w:t>
      </w:r>
    </w:p>
    <w:tbl>
      <w:tblPr>
        <w:tblW w:w="9639" w:type="dxa"/>
        <w:tblLook w:val="04A0" w:firstRow="1" w:lastRow="0" w:firstColumn="1" w:lastColumn="0" w:noHBand="0" w:noVBand="1"/>
      </w:tblPr>
      <w:tblGrid>
        <w:gridCol w:w="9639"/>
      </w:tblGrid>
      <w:tr w:rsidR="00E51BD7" w:rsidRPr="00E51BD7" w14:paraId="2550BAB5" w14:textId="77777777" w:rsidTr="00E51BD7">
        <w:trPr>
          <w:trHeight w:val="300"/>
        </w:trPr>
        <w:tc>
          <w:tcPr>
            <w:tcW w:w="9639" w:type="dxa"/>
            <w:tcBorders>
              <w:top w:val="nil"/>
              <w:left w:val="nil"/>
              <w:bottom w:val="nil"/>
              <w:right w:val="nil"/>
            </w:tcBorders>
            <w:shd w:val="clear" w:color="auto" w:fill="auto"/>
            <w:noWrap/>
            <w:vAlign w:val="center"/>
            <w:hideMark/>
          </w:tcPr>
          <w:p w14:paraId="03DF3714" w14:textId="77777777" w:rsidR="00E51BD7" w:rsidRPr="00E51BD7" w:rsidRDefault="00E51BD7" w:rsidP="00726964">
            <w:pPr>
              <w:pStyle w:val="ListParagraph"/>
              <w:numPr>
                <w:ilvl w:val="0"/>
                <w:numId w:val="20"/>
              </w:numPr>
              <w:spacing w:after="0" w:line="240" w:lineRule="auto"/>
              <w:rPr>
                <w:rFonts w:ascii="Calibri" w:eastAsia="Times New Roman" w:hAnsi="Calibri" w:cs="Calibri"/>
                <w:color w:val="000000"/>
                <w:lang w:eastAsia="en-GB"/>
              </w:rPr>
            </w:pPr>
            <w:r w:rsidRPr="00E51BD7">
              <w:rPr>
                <w:rFonts w:ascii="Calibri" w:eastAsia="Times New Roman" w:hAnsi="Calibri" w:cs="Calibri"/>
                <w:color w:val="000000"/>
                <w:lang w:eastAsia="en-GB"/>
              </w:rPr>
              <w:t>Artisan wood Products</w:t>
            </w:r>
          </w:p>
        </w:tc>
      </w:tr>
      <w:tr w:rsidR="00E51BD7" w:rsidRPr="00E51BD7" w14:paraId="0EC9CC24" w14:textId="77777777" w:rsidTr="00E51BD7">
        <w:trPr>
          <w:trHeight w:val="300"/>
        </w:trPr>
        <w:tc>
          <w:tcPr>
            <w:tcW w:w="9639" w:type="dxa"/>
            <w:tcBorders>
              <w:top w:val="nil"/>
              <w:left w:val="nil"/>
              <w:bottom w:val="nil"/>
              <w:right w:val="nil"/>
            </w:tcBorders>
            <w:shd w:val="clear" w:color="auto" w:fill="auto"/>
            <w:noWrap/>
            <w:vAlign w:val="center"/>
            <w:hideMark/>
          </w:tcPr>
          <w:p w14:paraId="25176D53" w14:textId="77777777" w:rsidR="00E51BD7" w:rsidRPr="00E51BD7" w:rsidRDefault="00E51BD7" w:rsidP="00726964">
            <w:pPr>
              <w:pStyle w:val="ListParagraph"/>
              <w:numPr>
                <w:ilvl w:val="0"/>
                <w:numId w:val="20"/>
              </w:numPr>
              <w:spacing w:after="0" w:line="240" w:lineRule="auto"/>
              <w:rPr>
                <w:rFonts w:ascii="Calibri" w:eastAsia="Times New Roman" w:hAnsi="Calibri" w:cs="Calibri"/>
                <w:color w:val="000000"/>
                <w:lang w:eastAsia="en-GB"/>
              </w:rPr>
            </w:pPr>
            <w:r w:rsidRPr="00E51BD7">
              <w:rPr>
                <w:rFonts w:ascii="Calibri" w:eastAsia="Times New Roman" w:hAnsi="Calibri" w:cs="Calibri"/>
                <w:color w:val="000000"/>
                <w:lang w:eastAsia="en-GB"/>
              </w:rPr>
              <w:t>Beeswax products</w:t>
            </w:r>
          </w:p>
        </w:tc>
      </w:tr>
      <w:tr w:rsidR="00E51BD7" w:rsidRPr="00E51BD7" w14:paraId="6E8B23A6" w14:textId="77777777" w:rsidTr="00E51BD7">
        <w:trPr>
          <w:trHeight w:val="300"/>
        </w:trPr>
        <w:tc>
          <w:tcPr>
            <w:tcW w:w="9639" w:type="dxa"/>
            <w:tcBorders>
              <w:top w:val="nil"/>
              <w:left w:val="nil"/>
              <w:bottom w:val="nil"/>
              <w:right w:val="nil"/>
            </w:tcBorders>
            <w:shd w:val="clear" w:color="auto" w:fill="auto"/>
            <w:noWrap/>
            <w:vAlign w:val="center"/>
            <w:hideMark/>
          </w:tcPr>
          <w:p w14:paraId="6EA94363" w14:textId="77777777" w:rsidR="00E51BD7" w:rsidRPr="00E51BD7" w:rsidRDefault="00E51BD7" w:rsidP="00726964">
            <w:pPr>
              <w:pStyle w:val="ListParagraph"/>
              <w:numPr>
                <w:ilvl w:val="0"/>
                <w:numId w:val="20"/>
              </w:numPr>
              <w:spacing w:after="0" w:line="240" w:lineRule="auto"/>
              <w:rPr>
                <w:rFonts w:ascii="Calibri" w:eastAsia="Times New Roman" w:hAnsi="Calibri" w:cs="Calibri"/>
                <w:color w:val="000000"/>
                <w:lang w:eastAsia="en-GB"/>
              </w:rPr>
            </w:pPr>
            <w:r w:rsidRPr="00E51BD7">
              <w:rPr>
                <w:rFonts w:ascii="Calibri" w:eastAsia="Times New Roman" w:hAnsi="Calibri" w:cs="Calibri"/>
                <w:color w:val="000000"/>
                <w:lang w:eastAsia="en-GB"/>
              </w:rPr>
              <w:t>Forestry Timber</w:t>
            </w:r>
          </w:p>
        </w:tc>
      </w:tr>
      <w:tr w:rsidR="00E51BD7" w:rsidRPr="00E51BD7" w14:paraId="369A3A99" w14:textId="77777777" w:rsidTr="00E51BD7">
        <w:trPr>
          <w:trHeight w:val="300"/>
        </w:trPr>
        <w:tc>
          <w:tcPr>
            <w:tcW w:w="9639" w:type="dxa"/>
            <w:tcBorders>
              <w:top w:val="nil"/>
              <w:left w:val="nil"/>
              <w:bottom w:val="nil"/>
              <w:right w:val="nil"/>
            </w:tcBorders>
            <w:shd w:val="clear" w:color="auto" w:fill="auto"/>
            <w:noWrap/>
            <w:vAlign w:val="center"/>
            <w:hideMark/>
          </w:tcPr>
          <w:p w14:paraId="6AE38CB7" w14:textId="77777777" w:rsidR="00E51BD7" w:rsidRPr="00E51BD7" w:rsidRDefault="00E51BD7" w:rsidP="00726964">
            <w:pPr>
              <w:pStyle w:val="ListParagraph"/>
              <w:numPr>
                <w:ilvl w:val="0"/>
                <w:numId w:val="20"/>
              </w:numPr>
              <w:spacing w:after="0" w:line="240" w:lineRule="auto"/>
              <w:rPr>
                <w:rFonts w:ascii="Calibri" w:eastAsia="Times New Roman" w:hAnsi="Calibri" w:cs="Calibri"/>
                <w:color w:val="000000"/>
                <w:lang w:eastAsia="en-GB"/>
              </w:rPr>
            </w:pPr>
            <w:r w:rsidRPr="00E51BD7">
              <w:rPr>
                <w:rFonts w:ascii="Calibri" w:eastAsia="Times New Roman" w:hAnsi="Calibri" w:cs="Calibri"/>
                <w:color w:val="000000"/>
                <w:lang w:eastAsia="en-GB"/>
              </w:rPr>
              <w:t>Heather Jewellery</w:t>
            </w:r>
          </w:p>
        </w:tc>
      </w:tr>
      <w:tr w:rsidR="00E51BD7" w:rsidRPr="00E51BD7" w14:paraId="467EEDB4" w14:textId="77777777" w:rsidTr="00E51BD7">
        <w:trPr>
          <w:trHeight w:val="300"/>
        </w:trPr>
        <w:tc>
          <w:tcPr>
            <w:tcW w:w="9639" w:type="dxa"/>
            <w:tcBorders>
              <w:top w:val="nil"/>
              <w:left w:val="nil"/>
              <w:bottom w:val="nil"/>
              <w:right w:val="nil"/>
            </w:tcBorders>
            <w:shd w:val="clear" w:color="auto" w:fill="auto"/>
            <w:noWrap/>
            <w:vAlign w:val="center"/>
            <w:hideMark/>
          </w:tcPr>
          <w:p w14:paraId="55C6CBA2" w14:textId="77777777" w:rsidR="00E51BD7" w:rsidRPr="00E51BD7" w:rsidRDefault="00E51BD7" w:rsidP="00726964">
            <w:pPr>
              <w:pStyle w:val="ListParagraph"/>
              <w:numPr>
                <w:ilvl w:val="0"/>
                <w:numId w:val="20"/>
              </w:numPr>
              <w:spacing w:after="0" w:line="240" w:lineRule="auto"/>
              <w:rPr>
                <w:rFonts w:ascii="Calibri" w:eastAsia="Times New Roman" w:hAnsi="Calibri" w:cs="Calibri"/>
                <w:color w:val="000000"/>
                <w:lang w:eastAsia="en-GB"/>
              </w:rPr>
            </w:pPr>
            <w:r w:rsidRPr="00E51BD7">
              <w:rPr>
                <w:rFonts w:ascii="Calibri" w:eastAsia="Times New Roman" w:hAnsi="Calibri" w:cs="Calibri"/>
                <w:color w:val="000000"/>
                <w:lang w:eastAsia="en-GB"/>
              </w:rPr>
              <w:t>Mountain wool (Harris Tweed)</w:t>
            </w:r>
          </w:p>
        </w:tc>
      </w:tr>
    </w:tbl>
    <w:p w14:paraId="7CF86D9A" w14:textId="6191B577" w:rsidR="00E51BD7" w:rsidRDefault="00E51BD7" w:rsidP="008D6126">
      <w:pPr>
        <w:tabs>
          <w:tab w:val="num" w:pos="1440"/>
        </w:tabs>
        <w:rPr>
          <w:b/>
          <w:bCs/>
        </w:rPr>
      </w:pPr>
    </w:p>
    <w:p w14:paraId="2DEB6E46" w14:textId="44185DDF" w:rsidR="00E51BD7" w:rsidRPr="00E51BD7" w:rsidRDefault="00E51BD7" w:rsidP="008D6126">
      <w:pPr>
        <w:tabs>
          <w:tab w:val="num" w:pos="1440"/>
        </w:tabs>
      </w:pPr>
      <w:r>
        <w:t xml:space="preserve">The analysis included commodities such as timber from plantation forestry, but also </w:t>
      </w:r>
      <w:r w:rsidR="00EC090B">
        <w:t>emerging niche products such as beeswax products (often in conjunction with honey, listed above</w:t>
      </w:r>
      <w:r w:rsidR="00B848BA">
        <w:t>),</w:t>
      </w:r>
      <w:r w:rsidR="00EC090B">
        <w:t xml:space="preserve"> heather jewellery and furniture or craft from native, often windblown, timber sources.  Mountain wool, particularly Harris Tweed, is an example of the re-emergence of a declining value chain – wool was once a staple fibre for clothing and furnishings but has been largely replaced by synthetic or imported fabrics. However, the </w:t>
      </w:r>
      <w:r w:rsidR="00EC090B" w:rsidRPr="00EC090B">
        <w:t>Harris Tweed Act</w:t>
      </w:r>
      <w:r w:rsidR="00EC090B">
        <w:t xml:space="preserve"> (</w:t>
      </w:r>
      <w:r w:rsidR="00EC090B" w:rsidRPr="00EC090B">
        <w:t>1993</w:t>
      </w:r>
      <w:r w:rsidR="00EC090B">
        <w:t xml:space="preserve">) ensures that tweed production remains on the Western Isles, even though most of the wool is imported, and the brand commands high prices. </w:t>
      </w:r>
      <w:r w:rsidR="0096521E">
        <w:t xml:space="preserve"> Forestry and timber were important across the other European regions, but other </w:t>
      </w:r>
      <w:r w:rsidR="00D53B05">
        <w:t>material-based</w:t>
      </w:r>
      <w:r w:rsidR="0096521E">
        <w:t xml:space="preserve"> value chains were less common</w:t>
      </w:r>
      <w:r w:rsidR="00D53B05">
        <w:t>ly reported</w:t>
      </w:r>
      <w:r w:rsidR="0096521E">
        <w:t>.</w:t>
      </w:r>
    </w:p>
    <w:p w14:paraId="537F1803" w14:textId="7AE72A04" w:rsidR="008D6126" w:rsidRPr="008D6126" w:rsidRDefault="001E3570" w:rsidP="008D6126">
      <w:pPr>
        <w:tabs>
          <w:tab w:val="num" w:pos="1440"/>
        </w:tabs>
        <w:rPr>
          <w:b/>
          <w:bCs/>
        </w:rPr>
      </w:pPr>
      <w:r>
        <w:rPr>
          <w:b/>
          <w:bCs/>
        </w:rPr>
        <w:t>Utilities and Public Goods</w:t>
      </w:r>
    </w:p>
    <w:p w14:paraId="4BDC1EC6" w14:textId="2D4A20A5" w:rsidR="00EC090B" w:rsidRDefault="00EC090B" w:rsidP="00EC090B">
      <w:pPr>
        <w:tabs>
          <w:tab w:val="num" w:pos="1440"/>
        </w:tabs>
      </w:pPr>
      <w:r>
        <w:t xml:space="preserve">The range of </w:t>
      </w:r>
      <w:r w:rsidR="0096521E">
        <w:t>other</w:t>
      </w:r>
      <w:r>
        <w:t xml:space="preserve"> products include:</w:t>
      </w:r>
    </w:p>
    <w:tbl>
      <w:tblPr>
        <w:tblW w:w="9072" w:type="dxa"/>
        <w:tblLook w:val="04A0" w:firstRow="1" w:lastRow="0" w:firstColumn="1" w:lastColumn="0" w:noHBand="0" w:noVBand="1"/>
      </w:tblPr>
      <w:tblGrid>
        <w:gridCol w:w="9072"/>
      </w:tblGrid>
      <w:tr w:rsidR="0096521E" w:rsidRPr="0096521E" w14:paraId="2783CF8F" w14:textId="77777777" w:rsidTr="0096521E">
        <w:trPr>
          <w:trHeight w:val="300"/>
        </w:trPr>
        <w:tc>
          <w:tcPr>
            <w:tcW w:w="9072" w:type="dxa"/>
            <w:tcBorders>
              <w:top w:val="nil"/>
              <w:left w:val="nil"/>
              <w:bottom w:val="nil"/>
              <w:right w:val="nil"/>
            </w:tcBorders>
            <w:shd w:val="clear" w:color="auto" w:fill="auto"/>
            <w:noWrap/>
            <w:vAlign w:val="center"/>
            <w:hideMark/>
          </w:tcPr>
          <w:p w14:paraId="7DF7D3C3" w14:textId="77777777" w:rsidR="0096521E" w:rsidRPr="0096521E" w:rsidRDefault="0096521E" w:rsidP="00726964">
            <w:pPr>
              <w:pStyle w:val="ListParagraph"/>
              <w:numPr>
                <w:ilvl w:val="0"/>
                <w:numId w:val="21"/>
              </w:numPr>
              <w:spacing w:after="0" w:line="240" w:lineRule="auto"/>
              <w:rPr>
                <w:rFonts w:ascii="Calibri" w:eastAsia="Times New Roman" w:hAnsi="Calibri" w:cs="Calibri"/>
                <w:color w:val="000000"/>
                <w:lang w:eastAsia="en-GB"/>
              </w:rPr>
            </w:pPr>
            <w:bookmarkStart w:id="0" w:name="_Hlk89097910"/>
            <w:r w:rsidRPr="0096521E">
              <w:rPr>
                <w:rFonts w:ascii="Calibri" w:eastAsia="Times New Roman" w:hAnsi="Calibri" w:cs="Calibri"/>
                <w:color w:val="000000"/>
                <w:lang w:eastAsia="en-GB"/>
              </w:rPr>
              <w:t>Drinking Water</w:t>
            </w:r>
          </w:p>
        </w:tc>
      </w:tr>
      <w:tr w:rsidR="0096521E" w:rsidRPr="0096521E" w14:paraId="537C746F" w14:textId="77777777" w:rsidTr="0096521E">
        <w:trPr>
          <w:trHeight w:val="300"/>
        </w:trPr>
        <w:tc>
          <w:tcPr>
            <w:tcW w:w="9072" w:type="dxa"/>
            <w:tcBorders>
              <w:top w:val="nil"/>
              <w:left w:val="nil"/>
              <w:bottom w:val="nil"/>
              <w:right w:val="nil"/>
            </w:tcBorders>
            <w:shd w:val="clear" w:color="auto" w:fill="auto"/>
            <w:noWrap/>
            <w:vAlign w:val="center"/>
            <w:hideMark/>
          </w:tcPr>
          <w:p w14:paraId="06BE7433" w14:textId="77777777" w:rsidR="0096521E" w:rsidRPr="0096521E" w:rsidRDefault="0096521E" w:rsidP="00726964">
            <w:pPr>
              <w:pStyle w:val="ListParagraph"/>
              <w:numPr>
                <w:ilvl w:val="0"/>
                <w:numId w:val="21"/>
              </w:numPr>
              <w:spacing w:after="0" w:line="240" w:lineRule="auto"/>
              <w:rPr>
                <w:rFonts w:ascii="Calibri" w:eastAsia="Times New Roman" w:hAnsi="Calibri" w:cs="Calibri"/>
                <w:color w:val="000000"/>
                <w:lang w:eastAsia="en-GB"/>
              </w:rPr>
            </w:pPr>
            <w:r w:rsidRPr="0096521E">
              <w:rPr>
                <w:rFonts w:ascii="Calibri" w:eastAsia="Times New Roman" w:hAnsi="Calibri" w:cs="Calibri"/>
                <w:color w:val="000000"/>
                <w:lang w:eastAsia="en-GB"/>
              </w:rPr>
              <w:t>Highland cows breeding</w:t>
            </w:r>
          </w:p>
        </w:tc>
      </w:tr>
      <w:tr w:rsidR="0096521E" w:rsidRPr="0096521E" w14:paraId="5215DFB4" w14:textId="77777777" w:rsidTr="0096521E">
        <w:trPr>
          <w:trHeight w:val="300"/>
        </w:trPr>
        <w:tc>
          <w:tcPr>
            <w:tcW w:w="9072" w:type="dxa"/>
            <w:tcBorders>
              <w:top w:val="nil"/>
              <w:left w:val="nil"/>
              <w:bottom w:val="nil"/>
              <w:right w:val="nil"/>
            </w:tcBorders>
            <w:shd w:val="clear" w:color="auto" w:fill="auto"/>
            <w:noWrap/>
            <w:vAlign w:val="center"/>
            <w:hideMark/>
          </w:tcPr>
          <w:p w14:paraId="688BB118" w14:textId="77777777" w:rsidR="0096521E" w:rsidRPr="0096521E" w:rsidRDefault="0096521E" w:rsidP="00726964">
            <w:pPr>
              <w:pStyle w:val="ListParagraph"/>
              <w:numPr>
                <w:ilvl w:val="0"/>
                <w:numId w:val="21"/>
              </w:numPr>
              <w:spacing w:after="0" w:line="240" w:lineRule="auto"/>
              <w:rPr>
                <w:rFonts w:ascii="Calibri" w:eastAsia="Times New Roman" w:hAnsi="Calibri" w:cs="Calibri"/>
                <w:color w:val="000000"/>
                <w:lang w:eastAsia="en-GB"/>
              </w:rPr>
            </w:pPr>
            <w:r w:rsidRPr="0096521E">
              <w:rPr>
                <w:rFonts w:ascii="Calibri" w:eastAsia="Times New Roman" w:hAnsi="Calibri" w:cs="Calibri"/>
                <w:color w:val="000000"/>
                <w:lang w:eastAsia="en-GB"/>
              </w:rPr>
              <w:t>Hydropower</w:t>
            </w:r>
          </w:p>
        </w:tc>
      </w:tr>
      <w:tr w:rsidR="0096521E" w:rsidRPr="0096521E" w14:paraId="5A04FA3F" w14:textId="77777777" w:rsidTr="0096521E">
        <w:trPr>
          <w:trHeight w:val="300"/>
        </w:trPr>
        <w:tc>
          <w:tcPr>
            <w:tcW w:w="9072" w:type="dxa"/>
            <w:tcBorders>
              <w:top w:val="nil"/>
              <w:left w:val="nil"/>
              <w:bottom w:val="nil"/>
              <w:right w:val="nil"/>
            </w:tcBorders>
            <w:shd w:val="clear" w:color="auto" w:fill="auto"/>
            <w:noWrap/>
            <w:vAlign w:val="center"/>
            <w:hideMark/>
          </w:tcPr>
          <w:p w14:paraId="2C33CB24" w14:textId="77777777" w:rsidR="0096521E" w:rsidRPr="0096521E" w:rsidRDefault="0096521E" w:rsidP="00726964">
            <w:pPr>
              <w:pStyle w:val="ListParagraph"/>
              <w:numPr>
                <w:ilvl w:val="0"/>
                <w:numId w:val="21"/>
              </w:numPr>
              <w:spacing w:after="0" w:line="240" w:lineRule="auto"/>
              <w:rPr>
                <w:rFonts w:ascii="Calibri" w:eastAsia="Times New Roman" w:hAnsi="Calibri" w:cs="Calibri"/>
                <w:color w:val="000000"/>
                <w:lang w:eastAsia="en-GB"/>
              </w:rPr>
            </w:pPr>
            <w:r w:rsidRPr="0096521E">
              <w:rPr>
                <w:rFonts w:ascii="Calibri" w:eastAsia="Times New Roman" w:hAnsi="Calibri" w:cs="Calibri"/>
                <w:color w:val="000000"/>
                <w:lang w:eastAsia="en-GB"/>
              </w:rPr>
              <w:t>Investment in carbon sequestration</w:t>
            </w:r>
          </w:p>
        </w:tc>
      </w:tr>
      <w:tr w:rsidR="0096521E" w:rsidRPr="0096521E" w14:paraId="211124BF" w14:textId="77777777" w:rsidTr="0096521E">
        <w:trPr>
          <w:trHeight w:val="300"/>
        </w:trPr>
        <w:tc>
          <w:tcPr>
            <w:tcW w:w="9072" w:type="dxa"/>
            <w:tcBorders>
              <w:top w:val="nil"/>
              <w:left w:val="nil"/>
              <w:bottom w:val="nil"/>
              <w:right w:val="nil"/>
            </w:tcBorders>
            <w:shd w:val="clear" w:color="auto" w:fill="auto"/>
            <w:noWrap/>
            <w:vAlign w:val="center"/>
            <w:hideMark/>
          </w:tcPr>
          <w:p w14:paraId="0C011862" w14:textId="77777777" w:rsidR="0096521E" w:rsidRPr="0096521E" w:rsidRDefault="0096521E" w:rsidP="00726964">
            <w:pPr>
              <w:pStyle w:val="ListParagraph"/>
              <w:numPr>
                <w:ilvl w:val="0"/>
                <w:numId w:val="21"/>
              </w:numPr>
              <w:spacing w:after="0" w:line="240" w:lineRule="auto"/>
              <w:rPr>
                <w:rFonts w:ascii="Calibri" w:eastAsia="Times New Roman" w:hAnsi="Calibri" w:cs="Calibri"/>
                <w:color w:val="000000"/>
                <w:lang w:eastAsia="en-GB"/>
              </w:rPr>
            </w:pPr>
            <w:r w:rsidRPr="0096521E">
              <w:rPr>
                <w:rFonts w:ascii="Calibri" w:eastAsia="Times New Roman" w:hAnsi="Calibri" w:cs="Calibri"/>
                <w:color w:val="000000"/>
                <w:lang w:eastAsia="en-GB"/>
              </w:rPr>
              <w:t>Rewilding</w:t>
            </w:r>
          </w:p>
        </w:tc>
      </w:tr>
      <w:tr w:rsidR="0096521E" w:rsidRPr="0096521E" w14:paraId="16A7EF7A" w14:textId="77777777" w:rsidTr="0096521E">
        <w:trPr>
          <w:trHeight w:val="300"/>
        </w:trPr>
        <w:tc>
          <w:tcPr>
            <w:tcW w:w="9072" w:type="dxa"/>
            <w:tcBorders>
              <w:top w:val="nil"/>
              <w:left w:val="nil"/>
              <w:bottom w:val="nil"/>
              <w:right w:val="nil"/>
            </w:tcBorders>
            <w:shd w:val="clear" w:color="auto" w:fill="auto"/>
            <w:noWrap/>
            <w:vAlign w:val="center"/>
            <w:hideMark/>
          </w:tcPr>
          <w:p w14:paraId="29BB6F42" w14:textId="77777777" w:rsidR="0096521E" w:rsidRPr="0096521E" w:rsidRDefault="0096521E" w:rsidP="00726964">
            <w:pPr>
              <w:pStyle w:val="ListParagraph"/>
              <w:numPr>
                <w:ilvl w:val="0"/>
                <w:numId w:val="21"/>
              </w:numPr>
              <w:spacing w:after="0" w:line="240" w:lineRule="auto"/>
              <w:rPr>
                <w:rFonts w:ascii="Calibri" w:eastAsia="Times New Roman" w:hAnsi="Calibri" w:cs="Calibri"/>
                <w:color w:val="000000"/>
                <w:lang w:eastAsia="en-GB"/>
              </w:rPr>
            </w:pPr>
            <w:r w:rsidRPr="0096521E">
              <w:rPr>
                <w:rFonts w:ascii="Calibri" w:eastAsia="Times New Roman" w:hAnsi="Calibri" w:cs="Calibri"/>
                <w:color w:val="000000"/>
                <w:lang w:eastAsia="en-GB"/>
              </w:rPr>
              <w:t>Wind power</w:t>
            </w:r>
          </w:p>
        </w:tc>
      </w:tr>
      <w:bookmarkEnd w:id="0"/>
    </w:tbl>
    <w:p w14:paraId="4A3C5ADE" w14:textId="29F5DC3C" w:rsidR="008D6126" w:rsidRPr="008D6126" w:rsidRDefault="008D6126" w:rsidP="008D6126">
      <w:pPr>
        <w:tabs>
          <w:tab w:val="num" w:pos="1440"/>
        </w:tabs>
      </w:pPr>
    </w:p>
    <w:p w14:paraId="1650BF7F" w14:textId="093B3C66" w:rsidR="00633384" w:rsidRDefault="0096521E" w:rsidP="00916D5D">
      <w:r>
        <w:lastRenderedPageBreak/>
        <w:t xml:space="preserve">Highland cattle were included here although they are also farmed for meat, due to their importance in breed stock </w:t>
      </w:r>
      <w:r w:rsidR="00D53B05">
        <w:t>and</w:t>
      </w:r>
      <w:r>
        <w:t xml:space="preserve"> a cultural signifier in tourism and heritage.  Some of these value chains are emerging and reflect the increased interest of non-traditional landowners purchasing uplands for potential investment in carbon or other markets; or out of philanthropy to pursue conservation aims. However, others reflect the importance of mountain areas in terms of utility value chains. Water and Energy are the other two parts of the fundamental Water-Energy-Food security nexus that is becoming increasingly important in terms of national resilience and security. The focus on renewables is also an important response to the climate emergency. However, very few other areas in the MOVING project identified water, public </w:t>
      </w:r>
      <w:r w:rsidR="00B848BA">
        <w:t>goods,</w:t>
      </w:r>
      <w:r>
        <w:t xml:space="preserve"> or energy as value chains for their mountain regions.</w:t>
      </w:r>
    </w:p>
    <w:p w14:paraId="0C8D1B47" w14:textId="450AB55B" w:rsidR="00AC4A63" w:rsidRPr="009A49BA" w:rsidRDefault="009A49BA" w:rsidP="009A49BA">
      <w:pPr>
        <w:pStyle w:val="Heading3"/>
        <w:rPr>
          <w:color w:val="7030A0"/>
        </w:rPr>
      </w:pPr>
      <w:r>
        <w:rPr>
          <w:color w:val="7030A0"/>
        </w:rPr>
        <w:t xml:space="preserve">3.2: </w:t>
      </w:r>
      <w:r w:rsidR="00916D5D" w:rsidRPr="009A49BA">
        <w:rPr>
          <w:color w:val="7030A0"/>
        </w:rPr>
        <w:t>Socio-Economic status of ‘Mountain’ Regions</w:t>
      </w:r>
    </w:p>
    <w:p w14:paraId="394AE01B" w14:textId="472C86CC" w:rsidR="00261000" w:rsidRPr="00261000" w:rsidRDefault="00261000" w:rsidP="00261000">
      <w:r>
        <w:t xml:space="preserve">Tables 2-5 provide some data for Scottish mountains in the Highlands and Islands. However, often data to allow comparison with other MOVING cases across Europe is only available at NUTS3 level or equivalent, meaning the data will also include lowland and urban populations. </w:t>
      </w:r>
    </w:p>
    <w:p w14:paraId="3155E9E7" w14:textId="23498743" w:rsidR="00D53B05" w:rsidRDefault="00D53B05" w:rsidP="00D53B05">
      <w:r w:rsidRPr="001733BA">
        <w:t>The areas vary in size, population density &amp; population dynamics</w:t>
      </w:r>
      <w:r w:rsidR="00633384">
        <w:t xml:space="preserve"> as shown in Table</w:t>
      </w:r>
      <w:r w:rsidR="00726964">
        <w:t xml:space="preserve"> 2 below.</w:t>
      </w:r>
      <w:r w:rsidR="00633384">
        <w:t xml:space="preserve"> </w:t>
      </w:r>
      <w:r w:rsidR="00E74F1C">
        <w:t>The largest values are in bold. Population density varies tremendously, illustrating the influence of major conurbations nearby. Many of these regions have seen population increases, including those with low population density. However, depopulation continues in the North and West, including in areas with relatively dense populations.</w:t>
      </w:r>
    </w:p>
    <w:p w14:paraId="493C7A25" w14:textId="025504F8" w:rsidR="00726964" w:rsidRDefault="00726964" w:rsidP="00726964">
      <w:pPr>
        <w:pStyle w:val="Caption"/>
        <w:keepNext/>
        <w:jc w:val="center"/>
      </w:pPr>
      <w:r>
        <w:t xml:space="preserve">Table </w:t>
      </w:r>
      <w:r>
        <w:fldChar w:fldCharType="begin"/>
      </w:r>
      <w:r>
        <w:instrText>SEQ Table \* ARABIC</w:instrText>
      </w:r>
      <w:r>
        <w:fldChar w:fldCharType="separate"/>
      </w:r>
      <w:r w:rsidR="00FF65D3">
        <w:rPr>
          <w:noProof/>
        </w:rPr>
        <w:t>2</w:t>
      </w:r>
      <w:r>
        <w:fldChar w:fldCharType="end"/>
      </w:r>
      <w:r>
        <w:t>: Socio-</w:t>
      </w:r>
      <w:r w:rsidR="00245F44">
        <w:t>d</w:t>
      </w:r>
      <w:r>
        <w:t>emographic</w:t>
      </w:r>
      <w:r w:rsidR="00245F44">
        <w:t xml:space="preserve"> characteristics of</w:t>
      </w:r>
      <w:r>
        <w:t xml:space="preserve"> LAU1</w:t>
      </w:r>
      <w:r w:rsidR="00245F44">
        <w:t xml:space="preserve"> regions</w:t>
      </w:r>
    </w:p>
    <w:tbl>
      <w:tblPr>
        <w:tblStyle w:val="TableGrid"/>
        <w:tblW w:w="9067" w:type="dxa"/>
        <w:tblLook w:val="04A0" w:firstRow="1" w:lastRow="0" w:firstColumn="1" w:lastColumn="0" w:noHBand="0" w:noVBand="1"/>
      </w:tblPr>
      <w:tblGrid>
        <w:gridCol w:w="2941"/>
        <w:gridCol w:w="1977"/>
        <w:gridCol w:w="1897"/>
        <w:gridCol w:w="2252"/>
      </w:tblGrid>
      <w:tr w:rsidR="00290C6E" w14:paraId="484B4F2E" w14:textId="77777777" w:rsidTr="005E1D64">
        <w:tc>
          <w:tcPr>
            <w:tcW w:w="2941" w:type="dxa"/>
          </w:tcPr>
          <w:p w14:paraId="3311CBAF" w14:textId="497969D0" w:rsidR="00290C6E" w:rsidRPr="00BC1668" w:rsidRDefault="00290C6E" w:rsidP="002666D7">
            <w:pPr>
              <w:rPr>
                <w:b/>
                <w:bCs/>
                <w:sz w:val="18"/>
                <w:szCs w:val="18"/>
              </w:rPr>
            </w:pPr>
            <w:r w:rsidRPr="00BC1668">
              <w:rPr>
                <w:b/>
                <w:bCs/>
                <w:sz w:val="18"/>
                <w:szCs w:val="18"/>
              </w:rPr>
              <w:t>Local Administrative Units (1)</w:t>
            </w:r>
          </w:p>
        </w:tc>
        <w:tc>
          <w:tcPr>
            <w:tcW w:w="1977" w:type="dxa"/>
            <w:tcBorders>
              <w:bottom w:val="single" w:sz="4" w:space="0" w:color="auto"/>
            </w:tcBorders>
          </w:tcPr>
          <w:p w14:paraId="4CBFC3E0" w14:textId="773DE5A9" w:rsidR="00290C6E" w:rsidRPr="00BC1668" w:rsidRDefault="00290C6E" w:rsidP="002666D7">
            <w:pPr>
              <w:rPr>
                <w:b/>
                <w:bCs/>
                <w:sz w:val="18"/>
                <w:szCs w:val="18"/>
              </w:rPr>
            </w:pPr>
            <w:r w:rsidRPr="00BC1668">
              <w:rPr>
                <w:b/>
                <w:bCs/>
                <w:sz w:val="18"/>
                <w:szCs w:val="18"/>
              </w:rPr>
              <w:t>Size of area (</w:t>
            </w:r>
            <w:r w:rsidR="00245F44" w:rsidRPr="00BC1668">
              <w:rPr>
                <w:b/>
                <w:bCs/>
                <w:sz w:val="18"/>
                <w:szCs w:val="18"/>
              </w:rPr>
              <w:t>k</w:t>
            </w:r>
            <w:r w:rsidRPr="00BC1668">
              <w:rPr>
                <w:b/>
                <w:bCs/>
                <w:sz w:val="18"/>
                <w:szCs w:val="18"/>
              </w:rPr>
              <w:t>m</w:t>
            </w:r>
            <w:r w:rsidRPr="00BC1668">
              <w:rPr>
                <w:b/>
                <w:bCs/>
                <w:sz w:val="18"/>
                <w:szCs w:val="18"/>
                <w:vertAlign w:val="superscript"/>
              </w:rPr>
              <w:t>2</w:t>
            </w:r>
            <w:r w:rsidRPr="00BC1668">
              <w:rPr>
                <w:b/>
                <w:bCs/>
                <w:sz w:val="18"/>
                <w:szCs w:val="18"/>
              </w:rPr>
              <w:t>)</w:t>
            </w:r>
            <w:r w:rsidR="00461910" w:rsidRPr="00BC1668">
              <w:rPr>
                <w:b/>
                <w:bCs/>
                <w:sz w:val="18"/>
                <w:szCs w:val="18"/>
              </w:rPr>
              <w:t xml:space="preserve"> </w:t>
            </w:r>
          </w:p>
        </w:tc>
        <w:tc>
          <w:tcPr>
            <w:tcW w:w="1897" w:type="dxa"/>
            <w:tcBorders>
              <w:bottom w:val="single" w:sz="4" w:space="0" w:color="auto"/>
            </w:tcBorders>
          </w:tcPr>
          <w:p w14:paraId="73CA5744" w14:textId="6DA47737" w:rsidR="00290C6E" w:rsidRPr="00BC1668" w:rsidRDefault="00290C6E" w:rsidP="002666D7">
            <w:pPr>
              <w:rPr>
                <w:b/>
                <w:bCs/>
                <w:sz w:val="18"/>
                <w:szCs w:val="18"/>
              </w:rPr>
            </w:pPr>
            <w:r w:rsidRPr="00BC1668">
              <w:rPr>
                <w:b/>
                <w:bCs/>
                <w:sz w:val="18"/>
                <w:szCs w:val="18"/>
              </w:rPr>
              <w:t xml:space="preserve">Population </w:t>
            </w:r>
            <w:r w:rsidR="00245F44" w:rsidRPr="00BC1668">
              <w:rPr>
                <w:b/>
                <w:bCs/>
                <w:sz w:val="18"/>
                <w:szCs w:val="18"/>
              </w:rPr>
              <w:t>d</w:t>
            </w:r>
            <w:r w:rsidRPr="00BC1668">
              <w:rPr>
                <w:b/>
                <w:bCs/>
                <w:sz w:val="18"/>
                <w:szCs w:val="18"/>
              </w:rPr>
              <w:t>ensity (inhabitants</w:t>
            </w:r>
            <w:r w:rsidR="0093745C" w:rsidRPr="00BC1668">
              <w:rPr>
                <w:b/>
                <w:bCs/>
                <w:sz w:val="18"/>
                <w:szCs w:val="18"/>
              </w:rPr>
              <w:t xml:space="preserve"> in 2019</w:t>
            </w:r>
            <w:r w:rsidRPr="00BC1668">
              <w:rPr>
                <w:b/>
                <w:bCs/>
                <w:sz w:val="18"/>
                <w:szCs w:val="18"/>
              </w:rPr>
              <w:t>/</w:t>
            </w:r>
            <w:r w:rsidR="00245F44" w:rsidRPr="00BC1668">
              <w:rPr>
                <w:b/>
                <w:bCs/>
                <w:sz w:val="18"/>
                <w:szCs w:val="18"/>
              </w:rPr>
              <w:t>k</w:t>
            </w:r>
            <w:r w:rsidRPr="00BC1668">
              <w:rPr>
                <w:b/>
                <w:bCs/>
                <w:sz w:val="18"/>
                <w:szCs w:val="18"/>
              </w:rPr>
              <w:t>m</w:t>
            </w:r>
            <w:r w:rsidRPr="00BC1668">
              <w:rPr>
                <w:b/>
                <w:bCs/>
                <w:sz w:val="18"/>
                <w:szCs w:val="18"/>
                <w:vertAlign w:val="superscript"/>
              </w:rPr>
              <w:t>2</w:t>
            </w:r>
            <w:r w:rsidRPr="00BC1668">
              <w:rPr>
                <w:b/>
                <w:bCs/>
                <w:sz w:val="18"/>
                <w:szCs w:val="18"/>
              </w:rPr>
              <w:t>)</w:t>
            </w:r>
          </w:p>
        </w:tc>
        <w:tc>
          <w:tcPr>
            <w:tcW w:w="2252" w:type="dxa"/>
            <w:tcBorders>
              <w:bottom w:val="single" w:sz="4" w:space="0" w:color="auto"/>
            </w:tcBorders>
          </w:tcPr>
          <w:p w14:paraId="3482C550" w14:textId="2C5C1C96" w:rsidR="00290C6E" w:rsidRPr="00BC1668" w:rsidRDefault="00290C6E" w:rsidP="002666D7">
            <w:pPr>
              <w:rPr>
                <w:b/>
                <w:bCs/>
                <w:sz w:val="18"/>
                <w:szCs w:val="18"/>
              </w:rPr>
            </w:pPr>
            <w:r w:rsidRPr="00BC1668">
              <w:rPr>
                <w:b/>
                <w:bCs/>
                <w:sz w:val="18"/>
                <w:szCs w:val="18"/>
              </w:rPr>
              <w:t xml:space="preserve">Population </w:t>
            </w:r>
            <w:r w:rsidR="00245F44" w:rsidRPr="00BC1668">
              <w:rPr>
                <w:b/>
                <w:bCs/>
                <w:sz w:val="18"/>
                <w:szCs w:val="18"/>
              </w:rPr>
              <w:t>c</w:t>
            </w:r>
            <w:r w:rsidRPr="00BC1668">
              <w:rPr>
                <w:b/>
                <w:bCs/>
                <w:sz w:val="18"/>
                <w:szCs w:val="18"/>
              </w:rPr>
              <w:t xml:space="preserve">hange  </w:t>
            </w:r>
            <w:r w:rsidR="00245F44" w:rsidRPr="00BC1668">
              <w:rPr>
                <w:b/>
                <w:bCs/>
                <w:sz w:val="18"/>
                <w:szCs w:val="18"/>
              </w:rPr>
              <w:t>(</w:t>
            </w:r>
            <w:r w:rsidR="00461910" w:rsidRPr="00BC1668">
              <w:rPr>
                <w:b/>
                <w:bCs/>
                <w:sz w:val="18"/>
                <w:szCs w:val="18"/>
              </w:rPr>
              <w:t>2009-19</w:t>
            </w:r>
            <w:r w:rsidR="00245F44" w:rsidRPr="00BC1668">
              <w:rPr>
                <w:b/>
                <w:bCs/>
                <w:sz w:val="18"/>
                <w:szCs w:val="18"/>
              </w:rPr>
              <w:t>)</w:t>
            </w:r>
          </w:p>
        </w:tc>
      </w:tr>
      <w:tr w:rsidR="007A4CEB" w14:paraId="21CB58EE" w14:textId="77777777" w:rsidTr="005E1D64">
        <w:tc>
          <w:tcPr>
            <w:tcW w:w="2941" w:type="dxa"/>
            <w:vAlign w:val="center"/>
          </w:tcPr>
          <w:p w14:paraId="0C2966D7" w14:textId="1D00A722" w:rsidR="007A4CEB" w:rsidRPr="00BC1668" w:rsidRDefault="007A4CEB" w:rsidP="007A4CEB">
            <w:pPr>
              <w:rPr>
                <w:sz w:val="18"/>
                <w:szCs w:val="18"/>
              </w:rPr>
            </w:pPr>
            <w:r w:rsidRPr="00BC1668">
              <w:rPr>
                <w:rFonts w:ascii="Calibri" w:hAnsi="Calibri" w:cs="Calibri"/>
                <w:color w:val="000000"/>
                <w:sz w:val="18"/>
                <w:szCs w:val="18"/>
              </w:rPr>
              <w:t>Aberdeenshire</w:t>
            </w:r>
          </w:p>
        </w:tc>
        <w:tc>
          <w:tcPr>
            <w:tcW w:w="1977" w:type="dxa"/>
            <w:tcBorders>
              <w:top w:val="single" w:sz="4" w:space="0" w:color="auto"/>
              <w:left w:val="nil"/>
              <w:bottom w:val="single" w:sz="4" w:space="0" w:color="auto"/>
              <w:right w:val="single" w:sz="4" w:space="0" w:color="auto"/>
            </w:tcBorders>
            <w:shd w:val="clear" w:color="auto" w:fill="auto"/>
            <w:vAlign w:val="bottom"/>
          </w:tcPr>
          <w:p w14:paraId="2B5AF264" w14:textId="03F38876" w:rsidR="007A4CEB" w:rsidRPr="00BC1668" w:rsidRDefault="007A4CEB" w:rsidP="007A4CEB">
            <w:pPr>
              <w:jc w:val="center"/>
              <w:rPr>
                <w:sz w:val="18"/>
                <w:szCs w:val="18"/>
              </w:rPr>
            </w:pPr>
            <w:r w:rsidRPr="00BC1668">
              <w:rPr>
                <w:rFonts w:ascii="Calibri" w:hAnsi="Calibri" w:cs="Calibri"/>
                <w:color w:val="000000"/>
                <w:sz w:val="18"/>
                <w:szCs w:val="18"/>
              </w:rPr>
              <w:t>6</w:t>
            </w:r>
            <w:r w:rsidR="00245F44" w:rsidRPr="00BC1668">
              <w:rPr>
                <w:rFonts w:ascii="Calibri" w:hAnsi="Calibri" w:cs="Calibri"/>
                <w:color w:val="000000"/>
                <w:sz w:val="18"/>
                <w:szCs w:val="18"/>
              </w:rPr>
              <w:t>,</w:t>
            </w:r>
            <w:r w:rsidRPr="00BC1668">
              <w:rPr>
                <w:rFonts w:ascii="Calibri" w:hAnsi="Calibri" w:cs="Calibri"/>
                <w:color w:val="000000"/>
                <w:sz w:val="18"/>
                <w:szCs w:val="18"/>
              </w:rPr>
              <w:t>318</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5B11A737" w14:textId="37F96B6F" w:rsidR="007A4CEB" w:rsidRPr="00BC1668" w:rsidRDefault="007A4CEB" w:rsidP="007A4CEB">
            <w:pPr>
              <w:jc w:val="center"/>
              <w:rPr>
                <w:sz w:val="18"/>
                <w:szCs w:val="18"/>
              </w:rPr>
            </w:pPr>
            <w:r w:rsidRPr="00BC1668">
              <w:rPr>
                <w:rFonts w:ascii="Calibri" w:hAnsi="Calibri" w:cs="Calibri"/>
                <w:color w:val="000000"/>
                <w:sz w:val="18"/>
                <w:szCs w:val="18"/>
              </w:rPr>
              <w:t>41.3</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4F48CE5C" w14:textId="0DBBFF92" w:rsidR="007A4CEB" w:rsidRPr="00BC1668" w:rsidRDefault="007A4CEB" w:rsidP="007A4CEB">
            <w:pPr>
              <w:jc w:val="center"/>
              <w:rPr>
                <w:sz w:val="18"/>
                <w:szCs w:val="18"/>
              </w:rPr>
            </w:pPr>
            <w:r w:rsidRPr="00BC1668">
              <w:rPr>
                <w:rFonts w:ascii="Calibri" w:hAnsi="Calibri" w:cs="Calibri"/>
                <w:color w:val="000000"/>
                <w:sz w:val="18"/>
                <w:szCs w:val="18"/>
              </w:rPr>
              <w:t>4.90%</w:t>
            </w:r>
          </w:p>
        </w:tc>
      </w:tr>
      <w:tr w:rsidR="007A4CEB" w14:paraId="55486F9E" w14:textId="77777777" w:rsidTr="005E1D64">
        <w:tc>
          <w:tcPr>
            <w:tcW w:w="2941" w:type="dxa"/>
            <w:vAlign w:val="center"/>
          </w:tcPr>
          <w:p w14:paraId="111F68F9" w14:textId="3AE78C0C" w:rsidR="007A4CEB" w:rsidRPr="00BC1668" w:rsidRDefault="007A4CEB" w:rsidP="007A4CEB">
            <w:pPr>
              <w:rPr>
                <w:sz w:val="18"/>
                <w:szCs w:val="18"/>
              </w:rPr>
            </w:pPr>
            <w:proofErr w:type="spellStart"/>
            <w:r w:rsidRPr="00BC1668">
              <w:rPr>
                <w:rFonts w:ascii="Calibri" w:hAnsi="Calibri" w:cs="Calibri"/>
                <w:color w:val="000000"/>
                <w:sz w:val="18"/>
                <w:szCs w:val="18"/>
              </w:rPr>
              <w:t>Arygll</w:t>
            </w:r>
            <w:proofErr w:type="spellEnd"/>
            <w:r w:rsidRPr="00BC1668">
              <w:rPr>
                <w:rFonts w:ascii="Calibri" w:hAnsi="Calibri" w:cs="Calibri"/>
                <w:color w:val="000000"/>
                <w:sz w:val="18"/>
                <w:szCs w:val="18"/>
              </w:rPr>
              <w:t xml:space="preserve"> &amp; Bute mainland</w:t>
            </w:r>
          </w:p>
        </w:tc>
        <w:tc>
          <w:tcPr>
            <w:tcW w:w="1977" w:type="dxa"/>
            <w:tcBorders>
              <w:top w:val="single" w:sz="4" w:space="0" w:color="auto"/>
              <w:left w:val="nil"/>
              <w:bottom w:val="single" w:sz="4" w:space="0" w:color="auto"/>
              <w:right w:val="single" w:sz="4" w:space="0" w:color="auto"/>
            </w:tcBorders>
            <w:shd w:val="clear" w:color="auto" w:fill="auto"/>
            <w:vAlign w:val="bottom"/>
          </w:tcPr>
          <w:p w14:paraId="7D0AC902" w14:textId="30C6D6B5" w:rsidR="007A4CEB" w:rsidRPr="00BC1668" w:rsidRDefault="007A4CEB" w:rsidP="007A4CEB">
            <w:pPr>
              <w:jc w:val="center"/>
              <w:rPr>
                <w:sz w:val="18"/>
                <w:szCs w:val="18"/>
              </w:rPr>
            </w:pPr>
            <w:r w:rsidRPr="00BC1668">
              <w:rPr>
                <w:rFonts w:ascii="Calibri" w:hAnsi="Calibri" w:cs="Calibri"/>
                <w:color w:val="000000"/>
                <w:sz w:val="18"/>
                <w:szCs w:val="18"/>
              </w:rPr>
              <w:t>4</w:t>
            </w:r>
            <w:r w:rsidR="00245F44" w:rsidRPr="00BC1668">
              <w:rPr>
                <w:rFonts w:ascii="Calibri" w:hAnsi="Calibri" w:cs="Calibri"/>
                <w:color w:val="000000"/>
                <w:sz w:val="18"/>
                <w:szCs w:val="18"/>
              </w:rPr>
              <w:t>,</w:t>
            </w:r>
            <w:r w:rsidRPr="00BC1668">
              <w:rPr>
                <w:rFonts w:ascii="Calibri" w:hAnsi="Calibri" w:cs="Calibri"/>
                <w:color w:val="000000"/>
                <w:sz w:val="18"/>
                <w:szCs w:val="18"/>
              </w:rPr>
              <w:t>494</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21CE468B" w14:textId="3E8708A4" w:rsidR="007A4CEB" w:rsidRPr="00BC1668" w:rsidRDefault="007A4CEB" w:rsidP="007A4CEB">
            <w:pPr>
              <w:jc w:val="center"/>
              <w:rPr>
                <w:sz w:val="18"/>
                <w:szCs w:val="18"/>
              </w:rPr>
            </w:pPr>
            <w:r w:rsidRPr="00BC1668">
              <w:rPr>
                <w:rFonts w:ascii="Calibri" w:hAnsi="Calibri" w:cs="Calibri"/>
                <w:color w:val="000000"/>
                <w:sz w:val="18"/>
                <w:szCs w:val="18"/>
              </w:rPr>
              <w:t>11.8</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0174FCDF" w14:textId="004834F9" w:rsidR="007A4CEB" w:rsidRPr="00BC1668" w:rsidRDefault="007A4CEB" w:rsidP="007A4CEB">
            <w:pPr>
              <w:jc w:val="center"/>
              <w:rPr>
                <w:b/>
                <w:bCs/>
                <w:sz w:val="18"/>
                <w:szCs w:val="18"/>
              </w:rPr>
            </w:pPr>
            <w:r w:rsidRPr="00BC1668">
              <w:rPr>
                <w:rFonts w:ascii="Calibri" w:hAnsi="Calibri" w:cs="Calibri"/>
                <w:color w:val="000000"/>
                <w:sz w:val="18"/>
                <w:szCs w:val="18"/>
              </w:rPr>
              <w:t>-4.85%</w:t>
            </w:r>
          </w:p>
        </w:tc>
      </w:tr>
      <w:tr w:rsidR="007A4CEB" w14:paraId="7836AA35" w14:textId="77777777" w:rsidTr="005E1D64">
        <w:tc>
          <w:tcPr>
            <w:tcW w:w="2941" w:type="dxa"/>
            <w:vAlign w:val="center"/>
          </w:tcPr>
          <w:p w14:paraId="56EEDB36" w14:textId="5EBC2C47" w:rsidR="007A4CEB" w:rsidRPr="00BC1668" w:rsidRDefault="007A4CEB" w:rsidP="007A4CEB">
            <w:pPr>
              <w:rPr>
                <w:sz w:val="18"/>
                <w:szCs w:val="18"/>
              </w:rPr>
            </w:pPr>
            <w:r w:rsidRPr="00BC1668">
              <w:rPr>
                <w:rFonts w:ascii="Calibri" w:hAnsi="Calibri" w:cs="Calibri"/>
                <w:color w:val="000000"/>
                <w:sz w:val="18"/>
                <w:szCs w:val="18"/>
              </w:rPr>
              <w:t>Badenoch &amp; Strathspey</w:t>
            </w:r>
          </w:p>
        </w:tc>
        <w:tc>
          <w:tcPr>
            <w:tcW w:w="1977" w:type="dxa"/>
            <w:tcBorders>
              <w:top w:val="single" w:sz="4" w:space="0" w:color="auto"/>
              <w:left w:val="nil"/>
              <w:bottom w:val="single" w:sz="4" w:space="0" w:color="auto"/>
              <w:right w:val="single" w:sz="4" w:space="0" w:color="auto"/>
            </w:tcBorders>
            <w:shd w:val="clear" w:color="auto" w:fill="auto"/>
            <w:vAlign w:val="bottom"/>
          </w:tcPr>
          <w:p w14:paraId="245C8627" w14:textId="5727AE4D" w:rsidR="007A4CEB" w:rsidRPr="00BC1668" w:rsidRDefault="007A4CEB" w:rsidP="007A4CEB">
            <w:pPr>
              <w:jc w:val="center"/>
              <w:rPr>
                <w:sz w:val="18"/>
                <w:szCs w:val="18"/>
              </w:rPr>
            </w:pPr>
            <w:r w:rsidRPr="00BC1668">
              <w:rPr>
                <w:rFonts w:ascii="Calibri" w:hAnsi="Calibri" w:cs="Calibri"/>
                <w:color w:val="000000"/>
                <w:sz w:val="18"/>
                <w:szCs w:val="18"/>
              </w:rPr>
              <w:t>2</w:t>
            </w:r>
            <w:r w:rsidR="00245F44" w:rsidRPr="00BC1668">
              <w:rPr>
                <w:rFonts w:ascii="Calibri" w:hAnsi="Calibri" w:cs="Calibri"/>
                <w:color w:val="000000"/>
                <w:sz w:val="18"/>
                <w:szCs w:val="18"/>
              </w:rPr>
              <w:t>,</w:t>
            </w:r>
            <w:r w:rsidRPr="00BC1668">
              <w:rPr>
                <w:rFonts w:ascii="Calibri" w:hAnsi="Calibri" w:cs="Calibri"/>
                <w:color w:val="000000"/>
                <w:sz w:val="18"/>
                <w:szCs w:val="18"/>
              </w:rPr>
              <w:t>370</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0C93505A" w14:textId="45DF4668" w:rsidR="007A4CEB" w:rsidRPr="00BC1668" w:rsidRDefault="007A4CEB" w:rsidP="007A4CEB">
            <w:pPr>
              <w:jc w:val="center"/>
              <w:rPr>
                <w:sz w:val="18"/>
                <w:szCs w:val="18"/>
              </w:rPr>
            </w:pPr>
            <w:r w:rsidRPr="00BC1668">
              <w:rPr>
                <w:rFonts w:ascii="Calibri" w:hAnsi="Calibri" w:cs="Calibri"/>
                <w:color w:val="000000"/>
                <w:sz w:val="18"/>
                <w:szCs w:val="18"/>
              </w:rPr>
              <w:t>5.9</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0A7E396E" w14:textId="6D24D905" w:rsidR="007A4CEB" w:rsidRPr="00BC1668" w:rsidRDefault="007A4CEB" w:rsidP="007A4CEB">
            <w:pPr>
              <w:jc w:val="center"/>
              <w:rPr>
                <w:b/>
                <w:bCs/>
                <w:sz w:val="18"/>
                <w:szCs w:val="18"/>
              </w:rPr>
            </w:pPr>
            <w:r w:rsidRPr="00BC1668">
              <w:rPr>
                <w:rFonts w:ascii="Calibri" w:hAnsi="Calibri" w:cs="Calibri"/>
                <w:color w:val="000000"/>
                <w:sz w:val="18"/>
                <w:szCs w:val="18"/>
              </w:rPr>
              <w:t>6.53%</w:t>
            </w:r>
          </w:p>
        </w:tc>
      </w:tr>
      <w:tr w:rsidR="007A4CEB" w14:paraId="7B20A047" w14:textId="77777777" w:rsidTr="005E1D64">
        <w:tc>
          <w:tcPr>
            <w:tcW w:w="2941" w:type="dxa"/>
            <w:shd w:val="clear" w:color="auto" w:fill="auto"/>
            <w:vAlign w:val="center"/>
          </w:tcPr>
          <w:p w14:paraId="6FA9E8FF" w14:textId="6CE24422" w:rsidR="007A4CEB" w:rsidRPr="00BC1668" w:rsidRDefault="007A4CEB" w:rsidP="007A4CEB">
            <w:pPr>
              <w:rPr>
                <w:sz w:val="18"/>
                <w:szCs w:val="18"/>
              </w:rPr>
            </w:pPr>
            <w:r w:rsidRPr="00BC1668">
              <w:rPr>
                <w:rFonts w:ascii="Calibri" w:hAnsi="Calibri" w:cs="Calibri"/>
                <w:color w:val="000000"/>
                <w:sz w:val="18"/>
                <w:szCs w:val="18"/>
              </w:rPr>
              <w:t>Caithness &amp; Sutherland</w:t>
            </w:r>
          </w:p>
        </w:tc>
        <w:tc>
          <w:tcPr>
            <w:tcW w:w="1977" w:type="dxa"/>
            <w:tcBorders>
              <w:top w:val="single" w:sz="4" w:space="0" w:color="auto"/>
              <w:left w:val="nil"/>
              <w:bottom w:val="single" w:sz="4" w:space="0" w:color="auto"/>
              <w:right w:val="single" w:sz="4" w:space="0" w:color="auto"/>
            </w:tcBorders>
            <w:shd w:val="clear" w:color="auto" w:fill="auto"/>
            <w:vAlign w:val="bottom"/>
          </w:tcPr>
          <w:p w14:paraId="645C7C70" w14:textId="2856A3EE" w:rsidR="007A4CEB" w:rsidRPr="00BC1668" w:rsidRDefault="007A4CEB" w:rsidP="007A4CEB">
            <w:pPr>
              <w:jc w:val="center"/>
              <w:rPr>
                <w:b/>
                <w:bCs/>
                <w:sz w:val="18"/>
                <w:szCs w:val="18"/>
              </w:rPr>
            </w:pPr>
            <w:r w:rsidRPr="00BC1668">
              <w:rPr>
                <w:rFonts w:ascii="Calibri" w:hAnsi="Calibri" w:cs="Calibri"/>
                <w:color w:val="000000"/>
                <w:sz w:val="18"/>
                <w:szCs w:val="18"/>
              </w:rPr>
              <w:t>7</w:t>
            </w:r>
            <w:r w:rsidR="00245F44" w:rsidRPr="00BC1668">
              <w:rPr>
                <w:rFonts w:ascii="Calibri" w:hAnsi="Calibri" w:cs="Calibri"/>
                <w:color w:val="000000"/>
                <w:sz w:val="18"/>
                <w:szCs w:val="18"/>
              </w:rPr>
              <w:t>,</w:t>
            </w:r>
            <w:r w:rsidRPr="00BC1668">
              <w:rPr>
                <w:rFonts w:ascii="Calibri" w:hAnsi="Calibri" w:cs="Calibri"/>
                <w:color w:val="000000"/>
                <w:sz w:val="18"/>
                <w:szCs w:val="18"/>
              </w:rPr>
              <w:t>862</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4B1ED3FE" w14:textId="1A002DA9" w:rsidR="007A4CEB" w:rsidRPr="00BC1668" w:rsidRDefault="007A4CEB" w:rsidP="007A4CEB">
            <w:pPr>
              <w:jc w:val="center"/>
              <w:rPr>
                <w:sz w:val="18"/>
                <w:szCs w:val="18"/>
              </w:rPr>
            </w:pPr>
            <w:r w:rsidRPr="00BC1668">
              <w:rPr>
                <w:rFonts w:ascii="Calibri" w:hAnsi="Calibri" w:cs="Calibri"/>
                <w:color w:val="000000"/>
                <w:sz w:val="18"/>
                <w:szCs w:val="18"/>
              </w:rPr>
              <w:t>4.9</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78B7820C" w14:textId="39A6873C" w:rsidR="007A4CEB" w:rsidRPr="00BC1668" w:rsidRDefault="007A4CEB" w:rsidP="007A4CEB">
            <w:pPr>
              <w:jc w:val="center"/>
              <w:rPr>
                <w:sz w:val="18"/>
                <w:szCs w:val="18"/>
              </w:rPr>
            </w:pPr>
            <w:r w:rsidRPr="00BC1668">
              <w:rPr>
                <w:rFonts w:ascii="Calibri" w:hAnsi="Calibri" w:cs="Calibri"/>
                <w:color w:val="000000"/>
                <w:sz w:val="18"/>
                <w:szCs w:val="18"/>
              </w:rPr>
              <w:t>-3.43%</w:t>
            </w:r>
          </w:p>
        </w:tc>
      </w:tr>
      <w:tr w:rsidR="007A4CEB" w14:paraId="10E702AE" w14:textId="77777777" w:rsidTr="005E1D64">
        <w:tc>
          <w:tcPr>
            <w:tcW w:w="2941" w:type="dxa"/>
            <w:shd w:val="clear" w:color="auto" w:fill="auto"/>
            <w:vAlign w:val="center"/>
          </w:tcPr>
          <w:p w14:paraId="0A9D0718" w14:textId="5F584D5A" w:rsidR="007A4CEB" w:rsidRPr="00BC1668" w:rsidRDefault="007A4CEB" w:rsidP="007A4CEB">
            <w:pPr>
              <w:rPr>
                <w:sz w:val="18"/>
                <w:szCs w:val="18"/>
              </w:rPr>
            </w:pPr>
            <w:r w:rsidRPr="00BC1668">
              <w:rPr>
                <w:rFonts w:ascii="Calibri" w:hAnsi="Calibri" w:cs="Calibri"/>
                <w:color w:val="000000"/>
                <w:sz w:val="18"/>
                <w:szCs w:val="18"/>
              </w:rPr>
              <w:t>Helensburgh &amp; Lomond</w:t>
            </w:r>
          </w:p>
        </w:tc>
        <w:tc>
          <w:tcPr>
            <w:tcW w:w="1977" w:type="dxa"/>
            <w:tcBorders>
              <w:top w:val="single" w:sz="4" w:space="0" w:color="auto"/>
              <w:left w:val="nil"/>
              <w:bottom w:val="single" w:sz="4" w:space="0" w:color="auto"/>
              <w:right w:val="single" w:sz="4" w:space="0" w:color="auto"/>
            </w:tcBorders>
            <w:shd w:val="clear" w:color="auto" w:fill="auto"/>
            <w:vAlign w:val="bottom"/>
          </w:tcPr>
          <w:p w14:paraId="4525E79B" w14:textId="7931B033" w:rsidR="007A4CEB" w:rsidRPr="00BC1668" w:rsidRDefault="007A4CEB" w:rsidP="007A4CEB">
            <w:pPr>
              <w:jc w:val="center"/>
              <w:rPr>
                <w:sz w:val="18"/>
                <w:szCs w:val="18"/>
              </w:rPr>
            </w:pPr>
            <w:r w:rsidRPr="00BC1668">
              <w:rPr>
                <w:rFonts w:ascii="Calibri" w:hAnsi="Calibri" w:cs="Calibri"/>
                <w:color w:val="000000"/>
                <w:sz w:val="18"/>
                <w:szCs w:val="18"/>
              </w:rPr>
              <w:t>381</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5A32EE83" w14:textId="3D38A8EC" w:rsidR="007A4CEB" w:rsidRPr="00BC1668" w:rsidRDefault="007A4CEB" w:rsidP="007A4CEB">
            <w:pPr>
              <w:jc w:val="center"/>
              <w:rPr>
                <w:b/>
                <w:bCs/>
                <w:sz w:val="18"/>
                <w:szCs w:val="18"/>
              </w:rPr>
            </w:pPr>
            <w:r w:rsidRPr="00BC1668">
              <w:rPr>
                <w:rFonts w:ascii="Calibri" w:hAnsi="Calibri" w:cs="Calibri"/>
                <w:color w:val="000000"/>
                <w:sz w:val="18"/>
                <w:szCs w:val="18"/>
              </w:rPr>
              <w:t>67.8</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6EF5032F" w14:textId="0B56A606" w:rsidR="007A4CEB" w:rsidRPr="00BC1668" w:rsidRDefault="007A4CEB" w:rsidP="007A4CEB">
            <w:pPr>
              <w:jc w:val="center"/>
              <w:rPr>
                <w:sz w:val="18"/>
                <w:szCs w:val="18"/>
              </w:rPr>
            </w:pPr>
            <w:r w:rsidRPr="00BC1668">
              <w:rPr>
                <w:rFonts w:ascii="Calibri" w:hAnsi="Calibri" w:cs="Calibri"/>
                <w:color w:val="000000"/>
                <w:sz w:val="18"/>
                <w:szCs w:val="18"/>
              </w:rPr>
              <w:t>-1.89%</w:t>
            </w:r>
          </w:p>
        </w:tc>
      </w:tr>
      <w:tr w:rsidR="007A4CEB" w14:paraId="76432931" w14:textId="77777777" w:rsidTr="005E1D64">
        <w:tc>
          <w:tcPr>
            <w:tcW w:w="2941" w:type="dxa"/>
            <w:shd w:val="clear" w:color="auto" w:fill="auto"/>
            <w:vAlign w:val="center"/>
          </w:tcPr>
          <w:p w14:paraId="3E7C0735" w14:textId="39BB72D4" w:rsidR="007A4CEB" w:rsidRPr="00BC1668" w:rsidRDefault="007A4CEB" w:rsidP="007A4CEB">
            <w:pPr>
              <w:rPr>
                <w:sz w:val="18"/>
                <w:szCs w:val="18"/>
              </w:rPr>
            </w:pPr>
            <w:r w:rsidRPr="00BC1668">
              <w:rPr>
                <w:rFonts w:ascii="Calibri" w:hAnsi="Calibri" w:cs="Calibri"/>
                <w:color w:val="000000"/>
                <w:sz w:val="18"/>
                <w:szCs w:val="18"/>
              </w:rPr>
              <w:t>Inverness &amp; Nairn</w:t>
            </w:r>
          </w:p>
        </w:tc>
        <w:tc>
          <w:tcPr>
            <w:tcW w:w="1977" w:type="dxa"/>
            <w:tcBorders>
              <w:top w:val="single" w:sz="4" w:space="0" w:color="auto"/>
              <w:left w:val="nil"/>
              <w:bottom w:val="single" w:sz="4" w:space="0" w:color="auto"/>
              <w:right w:val="single" w:sz="4" w:space="0" w:color="auto"/>
            </w:tcBorders>
            <w:shd w:val="clear" w:color="auto" w:fill="auto"/>
            <w:vAlign w:val="bottom"/>
          </w:tcPr>
          <w:p w14:paraId="372D56EB" w14:textId="1EDBA0C7" w:rsidR="007A4CEB" w:rsidRPr="00BC1668" w:rsidRDefault="007A4CEB" w:rsidP="007A4CEB">
            <w:pPr>
              <w:jc w:val="center"/>
              <w:rPr>
                <w:sz w:val="18"/>
                <w:szCs w:val="18"/>
              </w:rPr>
            </w:pPr>
            <w:r w:rsidRPr="00BC1668">
              <w:rPr>
                <w:rFonts w:ascii="Calibri" w:hAnsi="Calibri" w:cs="Calibri"/>
                <w:color w:val="000000"/>
                <w:sz w:val="18"/>
                <w:szCs w:val="18"/>
              </w:rPr>
              <w:t>3</w:t>
            </w:r>
            <w:r w:rsidR="00245F44" w:rsidRPr="00BC1668">
              <w:rPr>
                <w:rFonts w:ascii="Calibri" w:hAnsi="Calibri" w:cs="Calibri"/>
                <w:color w:val="000000"/>
                <w:sz w:val="18"/>
                <w:szCs w:val="18"/>
              </w:rPr>
              <w:t>,</w:t>
            </w:r>
            <w:r w:rsidRPr="00BC1668">
              <w:rPr>
                <w:rFonts w:ascii="Calibri" w:hAnsi="Calibri" w:cs="Calibri"/>
                <w:color w:val="000000"/>
                <w:sz w:val="18"/>
                <w:szCs w:val="18"/>
              </w:rPr>
              <w:t>332</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616C46F7" w14:textId="61CD76A4" w:rsidR="007A4CEB" w:rsidRPr="00BC1668" w:rsidRDefault="007A4CEB" w:rsidP="007A4CEB">
            <w:pPr>
              <w:jc w:val="center"/>
              <w:rPr>
                <w:sz w:val="18"/>
                <w:szCs w:val="18"/>
              </w:rPr>
            </w:pPr>
            <w:r w:rsidRPr="00BC1668">
              <w:rPr>
                <w:rFonts w:ascii="Calibri" w:hAnsi="Calibri" w:cs="Calibri"/>
                <w:color w:val="000000"/>
                <w:sz w:val="18"/>
                <w:szCs w:val="18"/>
              </w:rPr>
              <w:t>28.5</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11EB6A85" w14:textId="6E353C49" w:rsidR="007A4CEB" w:rsidRPr="00BC1668" w:rsidRDefault="007A4CEB" w:rsidP="007A4CEB">
            <w:pPr>
              <w:jc w:val="center"/>
              <w:rPr>
                <w:sz w:val="18"/>
                <w:szCs w:val="18"/>
              </w:rPr>
            </w:pPr>
            <w:r w:rsidRPr="00BC1668">
              <w:rPr>
                <w:rFonts w:ascii="Calibri" w:hAnsi="Calibri" w:cs="Calibri"/>
                <w:color w:val="000000"/>
                <w:sz w:val="18"/>
                <w:szCs w:val="18"/>
              </w:rPr>
              <w:t>6.50%</w:t>
            </w:r>
          </w:p>
        </w:tc>
      </w:tr>
      <w:tr w:rsidR="007A4CEB" w14:paraId="57B105F0" w14:textId="77777777" w:rsidTr="005E1D64">
        <w:tc>
          <w:tcPr>
            <w:tcW w:w="2941" w:type="dxa"/>
            <w:vAlign w:val="center"/>
          </w:tcPr>
          <w:p w14:paraId="100017BD" w14:textId="71BEA107" w:rsidR="007A4CEB" w:rsidRPr="00BC1668" w:rsidRDefault="007A4CEB" w:rsidP="007A4CEB">
            <w:pPr>
              <w:rPr>
                <w:sz w:val="18"/>
                <w:szCs w:val="18"/>
              </w:rPr>
            </w:pPr>
            <w:r w:rsidRPr="00BC1668">
              <w:rPr>
                <w:rFonts w:ascii="Calibri" w:hAnsi="Calibri" w:cs="Calibri"/>
                <w:color w:val="000000"/>
                <w:sz w:val="18"/>
                <w:szCs w:val="18"/>
              </w:rPr>
              <w:t>Lochaber</w:t>
            </w:r>
          </w:p>
        </w:tc>
        <w:tc>
          <w:tcPr>
            <w:tcW w:w="1977" w:type="dxa"/>
            <w:tcBorders>
              <w:top w:val="single" w:sz="4" w:space="0" w:color="auto"/>
              <w:left w:val="nil"/>
              <w:bottom w:val="single" w:sz="4" w:space="0" w:color="auto"/>
              <w:right w:val="single" w:sz="4" w:space="0" w:color="auto"/>
            </w:tcBorders>
            <w:shd w:val="clear" w:color="auto" w:fill="auto"/>
            <w:vAlign w:val="bottom"/>
          </w:tcPr>
          <w:p w14:paraId="6E9B7417" w14:textId="6AB3B86C" w:rsidR="007A4CEB" w:rsidRPr="00BC1668" w:rsidRDefault="007A4CEB" w:rsidP="007A4CEB">
            <w:pPr>
              <w:jc w:val="center"/>
              <w:rPr>
                <w:sz w:val="18"/>
                <w:szCs w:val="18"/>
              </w:rPr>
            </w:pPr>
            <w:r w:rsidRPr="00BC1668">
              <w:rPr>
                <w:rFonts w:ascii="Calibri" w:hAnsi="Calibri" w:cs="Calibri"/>
                <w:color w:val="000000"/>
                <w:sz w:val="18"/>
                <w:szCs w:val="18"/>
              </w:rPr>
              <w:t>4</w:t>
            </w:r>
            <w:r w:rsidR="00245F44" w:rsidRPr="00BC1668">
              <w:rPr>
                <w:rFonts w:ascii="Calibri" w:hAnsi="Calibri" w:cs="Calibri"/>
                <w:color w:val="000000"/>
                <w:sz w:val="18"/>
                <w:szCs w:val="18"/>
              </w:rPr>
              <w:t>,</w:t>
            </w:r>
            <w:r w:rsidRPr="00BC1668">
              <w:rPr>
                <w:rFonts w:ascii="Calibri" w:hAnsi="Calibri" w:cs="Calibri"/>
                <w:color w:val="000000"/>
                <w:sz w:val="18"/>
                <w:szCs w:val="18"/>
              </w:rPr>
              <w:t>655</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5CC18CAA" w14:textId="0D1079FE" w:rsidR="007A4CEB" w:rsidRPr="00BC1668" w:rsidRDefault="007A4CEB" w:rsidP="007A4CEB">
            <w:pPr>
              <w:jc w:val="center"/>
              <w:rPr>
                <w:sz w:val="18"/>
                <w:szCs w:val="18"/>
              </w:rPr>
            </w:pPr>
            <w:r w:rsidRPr="00BC1668">
              <w:rPr>
                <w:rFonts w:ascii="Calibri" w:hAnsi="Calibri" w:cs="Calibri"/>
                <w:color w:val="000000"/>
                <w:sz w:val="18"/>
                <w:szCs w:val="18"/>
              </w:rPr>
              <w:t>4.3</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083E4EC5" w14:textId="162BDE11" w:rsidR="007A4CEB" w:rsidRPr="00BC1668" w:rsidRDefault="007A4CEB" w:rsidP="007A4CEB">
            <w:pPr>
              <w:jc w:val="center"/>
              <w:rPr>
                <w:sz w:val="18"/>
                <w:szCs w:val="18"/>
              </w:rPr>
            </w:pPr>
            <w:r w:rsidRPr="00BC1668">
              <w:rPr>
                <w:rFonts w:ascii="Calibri" w:hAnsi="Calibri" w:cs="Calibri"/>
                <w:color w:val="000000"/>
                <w:sz w:val="18"/>
                <w:szCs w:val="18"/>
              </w:rPr>
              <w:t>0.50%</w:t>
            </w:r>
          </w:p>
        </w:tc>
      </w:tr>
      <w:tr w:rsidR="007A4CEB" w14:paraId="2C5A013E" w14:textId="77777777" w:rsidTr="005E1D64">
        <w:tc>
          <w:tcPr>
            <w:tcW w:w="2941" w:type="dxa"/>
            <w:vAlign w:val="center"/>
          </w:tcPr>
          <w:p w14:paraId="59126A52" w14:textId="23A93EEA" w:rsidR="007A4CEB" w:rsidRPr="00BC1668" w:rsidRDefault="007A4CEB" w:rsidP="007A4CEB">
            <w:pPr>
              <w:rPr>
                <w:sz w:val="18"/>
                <w:szCs w:val="18"/>
              </w:rPr>
            </w:pPr>
            <w:r w:rsidRPr="00BC1668">
              <w:rPr>
                <w:rFonts w:ascii="Calibri" w:hAnsi="Calibri" w:cs="Calibri"/>
                <w:color w:val="000000"/>
                <w:sz w:val="18"/>
                <w:szCs w:val="18"/>
              </w:rPr>
              <w:t>Na h-</w:t>
            </w:r>
            <w:proofErr w:type="spellStart"/>
            <w:r w:rsidRPr="00BC1668">
              <w:rPr>
                <w:rFonts w:ascii="Calibri" w:hAnsi="Calibri" w:cs="Calibri"/>
                <w:color w:val="000000"/>
                <w:sz w:val="18"/>
                <w:szCs w:val="18"/>
              </w:rPr>
              <w:t>Eileanan</w:t>
            </w:r>
            <w:proofErr w:type="spellEnd"/>
            <w:r w:rsidRPr="00BC1668">
              <w:rPr>
                <w:rFonts w:ascii="Calibri" w:hAnsi="Calibri" w:cs="Calibri"/>
                <w:color w:val="000000"/>
                <w:sz w:val="18"/>
                <w:szCs w:val="18"/>
              </w:rPr>
              <w:t xml:space="preserve"> </w:t>
            </w:r>
            <w:proofErr w:type="spellStart"/>
            <w:r w:rsidRPr="00BC1668">
              <w:rPr>
                <w:rFonts w:ascii="Calibri" w:hAnsi="Calibri" w:cs="Calibri"/>
                <w:color w:val="000000"/>
                <w:sz w:val="18"/>
                <w:szCs w:val="18"/>
              </w:rPr>
              <w:t>Siar</w:t>
            </w:r>
            <w:proofErr w:type="spellEnd"/>
          </w:p>
        </w:tc>
        <w:tc>
          <w:tcPr>
            <w:tcW w:w="1977" w:type="dxa"/>
            <w:tcBorders>
              <w:top w:val="single" w:sz="4" w:space="0" w:color="auto"/>
              <w:left w:val="nil"/>
              <w:bottom w:val="single" w:sz="4" w:space="0" w:color="auto"/>
              <w:right w:val="single" w:sz="4" w:space="0" w:color="auto"/>
            </w:tcBorders>
            <w:shd w:val="clear" w:color="auto" w:fill="auto"/>
            <w:vAlign w:val="bottom"/>
          </w:tcPr>
          <w:p w14:paraId="3285A57B" w14:textId="0BB7080A" w:rsidR="007A4CEB" w:rsidRPr="00BC1668" w:rsidRDefault="007A4CEB" w:rsidP="007A4CEB">
            <w:pPr>
              <w:jc w:val="center"/>
              <w:rPr>
                <w:sz w:val="18"/>
                <w:szCs w:val="18"/>
              </w:rPr>
            </w:pPr>
            <w:r w:rsidRPr="00BC1668">
              <w:rPr>
                <w:rFonts w:ascii="Calibri" w:hAnsi="Calibri" w:cs="Calibri"/>
                <w:color w:val="000000"/>
                <w:sz w:val="18"/>
                <w:szCs w:val="18"/>
              </w:rPr>
              <w:t>3</w:t>
            </w:r>
            <w:r w:rsidR="00245F44" w:rsidRPr="00BC1668">
              <w:rPr>
                <w:rFonts w:ascii="Calibri" w:hAnsi="Calibri" w:cs="Calibri"/>
                <w:color w:val="000000"/>
                <w:sz w:val="18"/>
                <w:szCs w:val="18"/>
              </w:rPr>
              <w:t>,</w:t>
            </w:r>
            <w:r w:rsidRPr="00BC1668">
              <w:rPr>
                <w:rFonts w:ascii="Calibri" w:hAnsi="Calibri" w:cs="Calibri"/>
                <w:color w:val="000000"/>
                <w:sz w:val="18"/>
                <w:szCs w:val="18"/>
              </w:rPr>
              <w:t>092</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4C2A236B" w14:textId="3688BE2A" w:rsidR="007A4CEB" w:rsidRPr="00BC1668" w:rsidRDefault="007A4CEB" w:rsidP="007A4CEB">
            <w:pPr>
              <w:jc w:val="center"/>
              <w:rPr>
                <w:sz w:val="18"/>
                <w:szCs w:val="18"/>
              </w:rPr>
            </w:pPr>
            <w:r w:rsidRPr="00BC1668">
              <w:rPr>
                <w:rFonts w:ascii="Calibri" w:hAnsi="Calibri" w:cs="Calibri"/>
                <w:color w:val="000000"/>
                <w:sz w:val="18"/>
                <w:szCs w:val="18"/>
              </w:rPr>
              <w:t>8.6</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079DA182" w14:textId="2BF2FA42" w:rsidR="007A4CEB" w:rsidRPr="00BC1668" w:rsidRDefault="007A4CEB" w:rsidP="007A4CEB">
            <w:pPr>
              <w:jc w:val="center"/>
              <w:rPr>
                <w:sz w:val="18"/>
                <w:szCs w:val="18"/>
              </w:rPr>
            </w:pPr>
            <w:r w:rsidRPr="00BC1668">
              <w:rPr>
                <w:rFonts w:ascii="Calibri" w:hAnsi="Calibri" w:cs="Calibri"/>
                <w:color w:val="000000"/>
                <w:sz w:val="18"/>
                <w:szCs w:val="18"/>
              </w:rPr>
              <w:t>-2.55%</w:t>
            </w:r>
          </w:p>
        </w:tc>
      </w:tr>
      <w:tr w:rsidR="007A4CEB" w14:paraId="48A87327" w14:textId="77777777" w:rsidTr="005E1D64">
        <w:tc>
          <w:tcPr>
            <w:tcW w:w="2941" w:type="dxa"/>
            <w:vAlign w:val="center"/>
          </w:tcPr>
          <w:p w14:paraId="601B411F" w14:textId="450ED25B" w:rsidR="007A4CEB" w:rsidRPr="00BC1668" w:rsidRDefault="007A4CEB" w:rsidP="007A4CEB">
            <w:pPr>
              <w:rPr>
                <w:sz w:val="18"/>
                <w:szCs w:val="18"/>
              </w:rPr>
            </w:pPr>
            <w:r w:rsidRPr="00BC1668">
              <w:rPr>
                <w:rFonts w:ascii="Calibri" w:hAnsi="Calibri" w:cs="Calibri"/>
                <w:color w:val="000000"/>
                <w:sz w:val="18"/>
                <w:szCs w:val="18"/>
              </w:rPr>
              <w:t>Perth &amp; Kinross</w:t>
            </w:r>
          </w:p>
        </w:tc>
        <w:tc>
          <w:tcPr>
            <w:tcW w:w="1977" w:type="dxa"/>
            <w:tcBorders>
              <w:top w:val="single" w:sz="4" w:space="0" w:color="auto"/>
              <w:left w:val="nil"/>
              <w:bottom w:val="single" w:sz="4" w:space="0" w:color="auto"/>
              <w:right w:val="single" w:sz="4" w:space="0" w:color="auto"/>
            </w:tcBorders>
            <w:shd w:val="clear" w:color="auto" w:fill="auto"/>
            <w:vAlign w:val="bottom"/>
          </w:tcPr>
          <w:p w14:paraId="109E35BB" w14:textId="07BC2454" w:rsidR="007A4CEB" w:rsidRPr="00BC1668" w:rsidRDefault="007A4CEB" w:rsidP="007A4CEB">
            <w:pPr>
              <w:jc w:val="center"/>
              <w:rPr>
                <w:sz w:val="18"/>
                <w:szCs w:val="18"/>
              </w:rPr>
            </w:pPr>
            <w:r w:rsidRPr="00BC1668">
              <w:rPr>
                <w:rFonts w:ascii="Calibri" w:hAnsi="Calibri" w:cs="Calibri"/>
                <w:color w:val="000000"/>
                <w:sz w:val="18"/>
                <w:szCs w:val="18"/>
              </w:rPr>
              <w:t>5</w:t>
            </w:r>
            <w:r w:rsidR="00245F44" w:rsidRPr="00BC1668">
              <w:rPr>
                <w:rFonts w:ascii="Calibri" w:hAnsi="Calibri" w:cs="Calibri"/>
                <w:color w:val="000000"/>
                <w:sz w:val="18"/>
                <w:szCs w:val="18"/>
              </w:rPr>
              <w:t>,</w:t>
            </w:r>
            <w:r w:rsidRPr="00BC1668">
              <w:rPr>
                <w:rFonts w:ascii="Calibri" w:hAnsi="Calibri" w:cs="Calibri"/>
                <w:color w:val="000000"/>
                <w:sz w:val="18"/>
                <w:szCs w:val="18"/>
              </w:rPr>
              <w:t>384</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207FF6E4" w14:textId="517F203C" w:rsidR="007A4CEB" w:rsidRPr="00BC1668" w:rsidRDefault="007A4CEB" w:rsidP="007A4CEB">
            <w:pPr>
              <w:jc w:val="center"/>
              <w:rPr>
                <w:sz w:val="18"/>
                <w:szCs w:val="18"/>
              </w:rPr>
            </w:pPr>
            <w:r w:rsidRPr="00BC1668">
              <w:rPr>
                <w:rFonts w:ascii="Calibri" w:hAnsi="Calibri" w:cs="Calibri"/>
                <w:color w:val="000000"/>
                <w:sz w:val="18"/>
                <w:szCs w:val="18"/>
              </w:rPr>
              <w:t>28.2</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682F45E4" w14:textId="30E8704B" w:rsidR="007A4CEB" w:rsidRPr="00BC1668" w:rsidRDefault="007A4CEB" w:rsidP="007A4CEB">
            <w:pPr>
              <w:jc w:val="center"/>
              <w:rPr>
                <w:sz w:val="18"/>
                <w:szCs w:val="18"/>
              </w:rPr>
            </w:pPr>
            <w:r w:rsidRPr="00BC1668">
              <w:rPr>
                <w:rFonts w:ascii="Calibri" w:hAnsi="Calibri" w:cs="Calibri"/>
                <w:color w:val="000000"/>
                <w:sz w:val="18"/>
                <w:szCs w:val="18"/>
              </w:rPr>
              <w:t>5.25</w:t>
            </w:r>
            <w:r w:rsidR="005E1D64" w:rsidRPr="00BC1668">
              <w:rPr>
                <w:rFonts w:ascii="Calibri" w:hAnsi="Calibri" w:cs="Calibri"/>
                <w:color w:val="000000"/>
                <w:sz w:val="18"/>
                <w:szCs w:val="18"/>
              </w:rPr>
              <w:t>%</w:t>
            </w:r>
          </w:p>
        </w:tc>
      </w:tr>
      <w:tr w:rsidR="007A4CEB" w14:paraId="32519979" w14:textId="77777777" w:rsidTr="005E1D64">
        <w:tc>
          <w:tcPr>
            <w:tcW w:w="2941" w:type="dxa"/>
            <w:vAlign w:val="center"/>
          </w:tcPr>
          <w:p w14:paraId="5F357DC3" w14:textId="7ABD7497" w:rsidR="007A4CEB" w:rsidRPr="00BC1668" w:rsidRDefault="007A4CEB" w:rsidP="007A4CEB">
            <w:pPr>
              <w:rPr>
                <w:sz w:val="18"/>
                <w:szCs w:val="18"/>
              </w:rPr>
            </w:pPr>
            <w:r w:rsidRPr="00BC1668">
              <w:rPr>
                <w:rFonts w:ascii="Calibri" w:hAnsi="Calibri" w:cs="Calibri"/>
                <w:color w:val="000000"/>
                <w:sz w:val="18"/>
                <w:szCs w:val="18"/>
              </w:rPr>
              <w:t>Ross &amp; Cromarty</w:t>
            </w:r>
          </w:p>
        </w:tc>
        <w:tc>
          <w:tcPr>
            <w:tcW w:w="1977" w:type="dxa"/>
            <w:tcBorders>
              <w:top w:val="single" w:sz="4" w:space="0" w:color="auto"/>
              <w:left w:val="nil"/>
              <w:bottom w:val="single" w:sz="4" w:space="0" w:color="auto"/>
              <w:right w:val="single" w:sz="4" w:space="0" w:color="auto"/>
            </w:tcBorders>
            <w:shd w:val="clear" w:color="auto" w:fill="auto"/>
            <w:vAlign w:val="bottom"/>
          </w:tcPr>
          <w:p w14:paraId="222691DC" w14:textId="57CA62EF" w:rsidR="007A4CEB" w:rsidRPr="00BC1668" w:rsidRDefault="007A4CEB" w:rsidP="007A4CEB">
            <w:pPr>
              <w:jc w:val="center"/>
              <w:rPr>
                <w:sz w:val="18"/>
                <w:szCs w:val="18"/>
              </w:rPr>
            </w:pPr>
            <w:r w:rsidRPr="00BC1668">
              <w:rPr>
                <w:rFonts w:ascii="Calibri" w:hAnsi="Calibri" w:cs="Calibri"/>
                <w:color w:val="000000"/>
                <w:sz w:val="18"/>
                <w:szCs w:val="18"/>
              </w:rPr>
              <w:t>5</w:t>
            </w:r>
            <w:r w:rsidR="00245F44" w:rsidRPr="00BC1668">
              <w:rPr>
                <w:rFonts w:ascii="Calibri" w:hAnsi="Calibri" w:cs="Calibri"/>
                <w:color w:val="000000"/>
                <w:sz w:val="18"/>
                <w:szCs w:val="18"/>
              </w:rPr>
              <w:t>,</w:t>
            </w:r>
            <w:r w:rsidRPr="00BC1668">
              <w:rPr>
                <w:rFonts w:ascii="Calibri" w:hAnsi="Calibri" w:cs="Calibri"/>
                <w:color w:val="000000"/>
                <w:sz w:val="18"/>
                <w:szCs w:val="18"/>
              </w:rPr>
              <w:t>202</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3CB66D9A" w14:textId="67FE336B" w:rsidR="007A4CEB" w:rsidRPr="00BC1668" w:rsidRDefault="007A4CEB" w:rsidP="007A4CEB">
            <w:pPr>
              <w:jc w:val="center"/>
              <w:rPr>
                <w:sz w:val="18"/>
                <w:szCs w:val="18"/>
              </w:rPr>
            </w:pPr>
            <w:r w:rsidRPr="00BC1668">
              <w:rPr>
                <w:rFonts w:ascii="Calibri" w:hAnsi="Calibri" w:cs="Calibri"/>
                <w:color w:val="000000"/>
                <w:sz w:val="18"/>
                <w:szCs w:val="18"/>
              </w:rPr>
              <w:t>10.7</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3D978E21" w14:textId="6028AB6F" w:rsidR="007A4CEB" w:rsidRPr="00BC1668" w:rsidRDefault="007A4CEB" w:rsidP="007A4CEB">
            <w:pPr>
              <w:jc w:val="center"/>
              <w:rPr>
                <w:sz w:val="18"/>
                <w:szCs w:val="18"/>
              </w:rPr>
            </w:pPr>
            <w:r w:rsidRPr="00BC1668">
              <w:rPr>
                <w:rFonts w:ascii="Calibri" w:hAnsi="Calibri" w:cs="Calibri"/>
                <w:color w:val="000000"/>
                <w:sz w:val="18"/>
                <w:szCs w:val="18"/>
              </w:rPr>
              <w:t>2.44</w:t>
            </w:r>
            <w:r w:rsidR="005E1D64" w:rsidRPr="00BC1668">
              <w:rPr>
                <w:rFonts w:ascii="Calibri" w:hAnsi="Calibri" w:cs="Calibri"/>
                <w:color w:val="000000"/>
                <w:sz w:val="18"/>
                <w:szCs w:val="18"/>
              </w:rPr>
              <w:t>%</w:t>
            </w:r>
          </w:p>
        </w:tc>
      </w:tr>
      <w:tr w:rsidR="007A4CEB" w14:paraId="4B0440DE" w14:textId="77777777" w:rsidTr="005E1D64">
        <w:tc>
          <w:tcPr>
            <w:tcW w:w="2941" w:type="dxa"/>
            <w:vAlign w:val="center"/>
          </w:tcPr>
          <w:p w14:paraId="3F9597EE" w14:textId="0BA0EADD" w:rsidR="007A4CEB" w:rsidRPr="00BC1668" w:rsidRDefault="007A4CEB" w:rsidP="007A4CEB">
            <w:pPr>
              <w:rPr>
                <w:sz w:val="18"/>
                <w:szCs w:val="18"/>
              </w:rPr>
            </w:pPr>
            <w:r w:rsidRPr="00BC1668">
              <w:rPr>
                <w:rFonts w:ascii="Calibri" w:hAnsi="Calibri" w:cs="Calibri"/>
                <w:color w:val="000000"/>
                <w:sz w:val="18"/>
                <w:szCs w:val="18"/>
              </w:rPr>
              <w:t xml:space="preserve">Skye &amp; </w:t>
            </w:r>
            <w:proofErr w:type="spellStart"/>
            <w:r w:rsidRPr="00BC1668">
              <w:rPr>
                <w:rFonts w:ascii="Calibri" w:hAnsi="Calibri" w:cs="Calibri"/>
                <w:color w:val="000000"/>
                <w:sz w:val="18"/>
                <w:szCs w:val="18"/>
              </w:rPr>
              <w:t>Lochalsh</w:t>
            </w:r>
            <w:proofErr w:type="spellEnd"/>
          </w:p>
        </w:tc>
        <w:tc>
          <w:tcPr>
            <w:tcW w:w="1977" w:type="dxa"/>
            <w:tcBorders>
              <w:top w:val="single" w:sz="4" w:space="0" w:color="auto"/>
              <w:left w:val="nil"/>
              <w:bottom w:val="single" w:sz="4" w:space="0" w:color="auto"/>
              <w:right w:val="single" w:sz="4" w:space="0" w:color="auto"/>
            </w:tcBorders>
            <w:shd w:val="clear" w:color="auto" w:fill="auto"/>
            <w:vAlign w:val="bottom"/>
          </w:tcPr>
          <w:p w14:paraId="68F2660B" w14:textId="0A42626A" w:rsidR="007A4CEB" w:rsidRPr="00BC1668" w:rsidRDefault="007A4CEB" w:rsidP="007A4CEB">
            <w:pPr>
              <w:jc w:val="center"/>
              <w:rPr>
                <w:sz w:val="18"/>
                <w:szCs w:val="18"/>
              </w:rPr>
            </w:pPr>
            <w:r w:rsidRPr="00BC1668">
              <w:rPr>
                <w:rFonts w:ascii="Calibri" w:hAnsi="Calibri" w:cs="Calibri"/>
                <w:color w:val="000000"/>
                <w:sz w:val="18"/>
                <w:szCs w:val="18"/>
              </w:rPr>
              <w:t>2</w:t>
            </w:r>
            <w:r w:rsidR="00245F44" w:rsidRPr="00BC1668">
              <w:rPr>
                <w:rFonts w:ascii="Calibri" w:hAnsi="Calibri" w:cs="Calibri"/>
                <w:color w:val="000000"/>
                <w:sz w:val="18"/>
                <w:szCs w:val="18"/>
              </w:rPr>
              <w:t>,</w:t>
            </w:r>
            <w:r w:rsidRPr="00BC1668">
              <w:rPr>
                <w:rFonts w:ascii="Calibri" w:hAnsi="Calibri" w:cs="Calibri"/>
                <w:color w:val="000000"/>
                <w:sz w:val="18"/>
                <w:szCs w:val="18"/>
              </w:rPr>
              <w:t>742</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36419302" w14:textId="20FB93ED" w:rsidR="007A4CEB" w:rsidRPr="00BC1668" w:rsidRDefault="007A4CEB" w:rsidP="007A4CEB">
            <w:pPr>
              <w:jc w:val="center"/>
              <w:rPr>
                <w:sz w:val="18"/>
                <w:szCs w:val="18"/>
              </w:rPr>
            </w:pPr>
            <w:r w:rsidRPr="00BC1668">
              <w:rPr>
                <w:rFonts w:ascii="Calibri" w:hAnsi="Calibri" w:cs="Calibri"/>
                <w:color w:val="000000"/>
                <w:sz w:val="18"/>
                <w:szCs w:val="18"/>
              </w:rPr>
              <w:t>4.8</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bottom"/>
          </w:tcPr>
          <w:p w14:paraId="0CB1737E" w14:textId="1345B863" w:rsidR="007A4CEB" w:rsidRPr="00BC1668" w:rsidRDefault="007A4CEB" w:rsidP="007A4CEB">
            <w:pPr>
              <w:jc w:val="center"/>
              <w:rPr>
                <w:sz w:val="18"/>
                <w:szCs w:val="18"/>
              </w:rPr>
            </w:pPr>
            <w:r w:rsidRPr="00BC1668">
              <w:rPr>
                <w:rFonts w:ascii="Calibri" w:hAnsi="Calibri" w:cs="Calibri"/>
                <w:color w:val="000000"/>
                <w:sz w:val="18"/>
                <w:szCs w:val="18"/>
              </w:rPr>
              <w:t>2.84</w:t>
            </w:r>
            <w:r w:rsidR="005E1D64" w:rsidRPr="00BC1668">
              <w:rPr>
                <w:rFonts w:ascii="Calibri" w:hAnsi="Calibri" w:cs="Calibri"/>
                <w:color w:val="000000"/>
                <w:sz w:val="18"/>
                <w:szCs w:val="18"/>
              </w:rPr>
              <w:t>%</w:t>
            </w:r>
          </w:p>
        </w:tc>
      </w:tr>
    </w:tbl>
    <w:p w14:paraId="4C765E46" w14:textId="2CD28830" w:rsidR="0078113A" w:rsidRPr="007D24B3" w:rsidRDefault="0078113A" w:rsidP="0078113A">
      <w:pPr>
        <w:rPr>
          <w:sz w:val="18"/>
          <w:szCs w:val="18"/>
        </w:rPr>
      </w:pPr>
      <w:r w:rsidRPr="000F2475">
        <w:rPr>
          <w:sz w:val="18"/>
          <w:szCs w:val="18"/>
        </w:rPr>
        <w:t>Source:</w:t>
      </w:r>
      <w:r w:rsidR="007B418B" w:rsidRPr="000F2475">
        <w:rPr>
          <w:sz w:val="18"/>
          <w:szCs w:val="18"/>
        </w:rPr>
        <w:t xml:space="preserve"> derived from analysis of</w:t>
      </w:r>
      <w:r w:rsidR="004214D4" w:rsidRPr="000F2475">
        <w:rPr>
          <w:sz w:val="18"/>
          <w:szCs w:val="18"/>
        </w:rPr>
        <w:t xml:space="preserve"> spatial data</w:t>
      </w:r>
      <w:r w:rsidR="00E0344F" w:rsidRPr="000F2475">
        <w:rPr>
          <w:sz w:val="18"/>
          <w:szCs w:val="18"/>
        </w:rPr>
        <w:t xml:space="preserve"> and population data - </w:t>
      </w:r>
      <w:r w:rsidR="00FB49F5" w:rsidRPr="000F2475">
        <w:rPr>
          <w:sz w:val="18"/>
          <w:szCs w:val="18"/>
        </w:rPr>
        <w:t xml:space="preserve">Office for National Statistics - ONS Geography Local Administrative Units Level 1 (January 2018) Full Clipped Boundaries in United Kingdom: http://www.nationalarchives.gov.uk/doc/open-government-licence/, Contains National Statistics data © Crown copyright and database right [2017]; </w:t>
      </w:r>
      <w:r w:rsidR="00675B40" w:rsidRPr="000F2475">
        <w:rPr>
          <w:sz w:val="18"/>
          <w:szCs w:val="18"/>
        </w:rPr>
        <w:t>National Records of Scotland (NRS) Local Administrative Units (LAU1) Population Estimates by sex and single year of age, 2001-2019. [Microsoft Excel Workbook]. © Crown Copyright 2020.</w:t>
      </w:r>
    </w:p>
    <w:p w14:paraId="3A2FB483" w14:textId="300D942B" w:rsidR="00D53B05" w:rsidRDefault="00D53B05" w:rsidP="00E74F1C">
      <w:r>
        <w:t>The areas var</w:t>
      </w:r>
      <w:r w:rsidR="00E74F1C">
        <w:t xml:space="preserve">y in terms of average income, </w:t>
      </w:r>
      <w:r w:rsidR="00B848BA">
        <w:t>employment,</w:t>
      </w:r>
      <w:r w:rsidR="00E74F1C">
        <w:t xml:space="preserve"> and productivity. The largest values are in bold.  Most areas have low GVA and employment figures for the primary sector, although</w:t>
      </w:r>
      <w:r w:rsidR="002A7F41">
        <w:t xml:space="preserve"> the North-West (</w:t>
      </w:r>
      <w:r w:rsidR="002A7F41" w:rsidRPr="002A7F41">
        <w:t xml:space="preserve">Lochaber, Skye &amp; </w:t>
      </w:r>
      <w:proofErr w:type="spellStart"/>
      <w:r w:rsidR="002A7F41" w:rsidRPr="002A7F41">
        <w:t>Lochalsh</w:t>
      </w:r>
      <w:proofErr w:type="spellEnd"/>
      <w:r w:rsidR="002A7F41" w:rsidRPr="002A7F41">
        <w:t xml:space="preserve">, Arran &amp; </w:t>
      </w:r>
      <w:proofErr w:type="spellStart"/>
      <w:r w:rsidR="002A7F41" w:rsidRPr="002A7F41">
        <w:t>Cumbrae</w:t>
      </w:r>
      <w:proofErr w:type="spellEnd"/>
      <w:r w:rsidR="002A7F41" w:rsidRPr="002A7F41">
        <w:t xml:space="preserve"> and Argyll &amp; Bute) has predominantly more employment and value added based on the primary sector than the other regions.  In all cases, the tertiary sector dominates the GVA and employment. However, the statistics are for the NUTS3 region and will represent an average between urban and remote rural – smaller areas may have higher dependence on the primary sector than it currently appears.</w:t>
      </w:r>
    </w:p>
    <w:p w14:paraId="716C8B77" w14:textId="640C32DB" w:rsidR="00E74F1C" w:rsidRDefault="00E74F1C" w:rsidP="002A7F41">
      <w:pPr>
        <w:pStyle w:val="Caption"/>
        <w:keepNext/>
        <w:jc w:val="center"/>
      </w:pPr>
      <w:r>
        <w:lastRenderedPageBreak/>
        <w:t xml:space="preserve">Table </w:t>
      </w:r>
      <w:r>
        <w:fldChar w:fldCharType="begin"/>
      </w:r>
      <w:r>
        <w:instrText>SEQ Table \* ARABIC</w:instrText>
      </w:r>
      <w:r>
        <w:fldChar w:fldCharType="separate"/>
      </w:r>
      <w:r w:rsidR="00FF65D3">
        <w:rPr>
          <w:noProof/>
        </w:rPr>
        <w:t>3</w:t>
      </w:r>
      <w:r>
        <w:fldChar w:fldCharType="end"/>
      </w:r>
      <w:r>
        <w:t xml:space="preserve">: Economic performance </w:t>
      </w:r>
      <w:r w:rsidR="007D5802">
        <w:t xml:space="preserve">of </w:t>
      </w:r>
      <w:r>
        <w:t>NUTS3 Regions</w:t>
      </w:r>
      <w:r w:rsidR="00F6527A">
        <w:t xml:space="preserve"> (all data: 2018)</w:t>
      </w:r>
    </w:p>
    <w:tbl>
      <w:tblPr>
        <w:tblStyle w:val="TableGrid"/>
        <w:tblW w:w="0" w:type="auto"/>
        <w:tblLayout w:type="fixed"/>
        <w:tblLook w:val="04A0" w:firstRow="1" w:lastRow="0" w:firstColumn="1" w:lastColumn="0" w:noHBand="0" w:noVBand="1"/>
      </w:tblPr>
      <w:tblGrid>
        <w:gridCol w:w="1498"/>
        <w:gridCol w:w="1074"/>
        <w:gridCol w:w="1074"/>
        <w:gridCol w:w="1074"/>
        <w:gridCol w:w="1074"/>
        <w:gridCol w:w="1074"/>
        <w:gridCol w:w="1074"/>
        <w:gridCol w:w="1074"/>
      </w:tblGrid>
      <w:tr w:rsidR="003E73C2" w14:paraId="328E91EC" w14:textId="77777777" w:rsidTr="001B6BEF">
        <w:tc>
          <w:tcPr>
            <w:tcW w:w="1498" w:type="dxa"/>
          </w:tcPr>
          <w:p w14:paraId="40DBFD4F" w14:textId="77777777" w:rsidR="003E73C2" w:rsidRPr="00261000" w:rsidRDefault="003E73C2" w:rsidP="00461910">
            <w:pPr>
              <w:rPr>
                <w:b/>
                <w:bCs/>
                <w:sz w:val="18"/>
                <w:szCs w:val="18"/>
              </w:rPr>
            </w:pPr>
          </w:p>
        </w:tc>
        <w:tc>
          <w:tcPr>
            <w:tcW w:w="1074" w:type="dxa"/>
          </w:tcPr>
          <w:p w14:paraId="529189A7" w14:textId="77777777" w:rsidR="003E73C2" w:rsidRPr="00261000" w:rsidRDefault="003E73C2" w:rsidP="00461910">
            <w:pPr>
              <w:rPr>
                <w:b/>
                <w:bCs/>
                <w:sz w:val="18"/>
                <w:szCs w:val="18"/>
              </w:rPr>
            </w:pPr>
          </w:p>
        </w:tc>
        <w:tc>
          <w:tcPr>
            <w:tcW w:w="3222" w:type="dxa"/>
            <w:gridSpan w:val="3"/>
            <w:tcBorders>
              <w:bottom w:val="single" w:sz="4" w:space="0" w:color="auto"/>
            </w:tcBorders>
          </w:tcPr>
          <w:p w14:paraId="7C84A04E" w14:textId="7B2B6D18" w:rsidR="003E73C2" w:rsidRDefault="003E73C2" w:rsidP="007E66E1">
            <w:pPr>
              <w:jc w:val="center"/>
              <w:rPr>
                <w:b/>
                <w:bCs/>
                <w:sz w:val="18"/>
                <w:szCs w:val="18"/>
              </w:rPr>
            </w:pPr>
            <w:r>
              <w:rPr>
                <w:b/>
                <w:bCs/>
                <w:sz w:val="18"/>
                <w:szCs w:val="18"/>
              </w:rPr>
              <w:t>% share of total GVA</w:t>
            </w:r>
          </w:p>
        </w:tc>
        <w:tc>
          <w:tcPr>
            <w:tcW w:w="3222" w:type="dxa"/>
            <w:gridSpan w:val="3"/>
            <w:tcBorders>
              <w:bottom w:val="single" w:sz="4" w:space="0" w:color="auto"/>
            </w:tcBorders>
          </w:tcPr>
          <w:p w14:paraId="5850E5D9" w14:textId="53FCFD73" w:rsidR="003E73C2" w:rsidRDefault="003E73C2" w:rsidP="007E66E1">
            <w:pPr>
              <w:jc w:val="center"/>
              <w:rPr>
                <w:b/>
                <w:bCs/>
                <w:sz w:val="18"/>
                <w:szCs w:val="18"/>
              </w:rPr>
            </w:pPr>
            <w:r>
              <w:rPr>
                <w:b/>
                <w:bCs/>
                <w:sz w:val="18"/>
                <w:szCs w:val="18"/>
              </w:rPr>
              <w:t>% share of total employment</w:t>
            </w:r>
          </w:p>
        </w:tc>
      </w:tr>
      <w:tr w:rsidR="00E74F1C" w14:paraId="4FB04C04" w14:textId="70A9F0D5" w:rsidTr="0080609A">
        <w:tc>
          <w:tcPr>
            <w:tcW w:w="1498" w:type="dxa"/>
          </w:tcPr>
          <w:p w14:paraId="12434A93" w14:textId="77777777" w:rsidR="00461910" w:rsidRPr="00261000" w:rsidRDefault="00461910" w:rsidP="00461910">
            <w:pPr>
              <w:rPr>
                <w:b/>
                <w:bCs/>
                <w:sz w:val="18"/>
                <w:szCs w:val="18"/>
              </w:rPr>
            </w:pPr>
            <w:r w:rsidRPr="00261000">
              <w:rPr>
                <w:b/>
                <w:bCs/>
                <w:sz w:val="18"/>
                <w:szCs w:val="18"/>
              </w:rPr>
              <w:t>NUTS 3 Regions</w:t>
            </w:r>
          </w:p>
          <w:p w14:paraId="0801164B" w14:textId="54B34513" w:rsidR="00461910" w:rsidRPr="00261000" w:rsidRDefault="00461910" w:rsidP="00461910">
            <w:pPr>
              <w:rPr>
                <w:b/>
                <w:bCs/>
                <w:sz w:val="18"/>
                <w:szCs w:val="18"/>
              </w:rPr>
            </w:pPr>
          </w:p>
        </w:tc>
        <w:tc>
          <w:tcPr>
            <w:tcW w:w="1074" w:type="dxa"/>
          </w:tcPr>
          <w:p w14:paraId="2CC0F431" w14:textId="471C6BBC" w:rsidR="00461910" w:rsidRPr="00261000" w:rsidRDefault="00461910" w:rsidP="00461910">
            <w:pPr>
              <w:rPr>
                <w:b/>
                <w:bCs/>
                <w:sz w:val="18"/>
                <w:szCs w:val="18"/>
              </w:rPr>
            </w:pPr>
            <w:r w:rsidRPr="00261000">
              <w:rPr>
                <w:b/>
                <w:bCs/>
                <w:sz w:val="18"/>
                <w:szCs w:val="18"/>
              </w:rPr>
              <w:t>Average per capita income (EUR)/yea</w:t>
            </w:r>
            <w:r w:rsidR="00F6527A">
              <w:rPr>
                <w:b/>
                <w:bCs/>
                <w:sz w:val="18"/>
                <w:szCs w:val="18"/>
              </w:rPr>
              <w:t>r</w:t>
            </w:r>
          </w:p>
        </w:tc>
        <w:tc>
          <w:tcPr>
            <w:tcW w:w="1074" w:type="dxa"/>
            <w:tcBorders>
              <w:bottom w:val="single" w:sz="4" w:space="0" w:color="auto"/>
            </w:tcBorders>
          </w:tcPr>
          <w:p w14:paraId="0164D771" w14:textId="2411AC55" w:rsidR="008F5B26" w:rsidRPr="00261000" w:rsidRDefault="008F5B26" w:rsidP="00461910">
            <w:pPr>
              <w:rPr>
                <w:b/>
                <w:bCs/>
                <w:sz w:val="18"/>
                <w:szCs w:val="18"/>
              </w:rPr>
            </w:pPr>
            <w:r>
              <w:rPr>
                <w:b/>
                <w:bCs/>
                <w:sz w:val="18"/>
                <w:szCs w:val="18"/>
              </w:rPr>
              <w:t>Primary sector</w:t>
            </w:r>
          </w:p>
        </w:tc>
        <w:tc>
          <w:tcPr>
            <w:tcW w:w="1074" w:type="dxa"/>
            <w:tcBorders>
              <w:bottom w:val="single" w:sz="4" w:space="0" w:color="auto"/>
            </w:tcBorders>
          </w:tcPr>
          <w:p w14:paraId="14A9C326" w14:textId="550D023C" w:rsidR="008F5B26" w:rsidRPr="00261000" w:rsidRDefault="008F5B26" w:rsidP="00461910">
            <w:pPr>
              <w:rPr>
                <w:b/>
                <w:bCs/>
                <w:sz w:val="18"/>
                <w:szCs w:val="18"/>
              </w:rPr>
            </w:pPr>
            <w:r>
              <w:rPr>
                <w:b/>
                <w:bCs/>
                <w:sz w:val="18"/>
                <w:szCs w:val="18"/>
              </w:rPr>
              <w:t>Secondary sector</w:t>
            </w:r>
          </w:p>
        </w:tc>
        <w:tc>
          <w:tcPr>
            <w:tcW w:w="1074" w:type="dxa"/>
            <w:tcBorders>
              <w:bottom w:val="single" w:sz="4" w:space="0" w:color="auto"/>
            </w:tcBorders>
          </w:tcPr>
          <w:p w14:paraId="245935EA" w14:textId="6F1B8AF7" w:rsidR="008F5B26" w:rsidRPr="00261000" w:rsidRDefault="008F5B26" w:rsidP="00461910">
            <w:pPr>
              <w:rPr>
                <w:b/>
                <w:bCs/>
                <w:sz w:val="18"/>
                <w:szCs w:val="18"/>
              </w:rPr>
            </w:pPr>
            <w:r>
              <w:rPr>
                <w:b/>
                <w:bCs/>
                <w:sz w:val="18"/>
                <w:szCs w:val="18"/>
              </w:rPr>
              <w:t>Tertiary sector</w:t>
            </w:r>
          </w:p>
        </w:tc>
        <w:tc>
          <w:tcPr>
            <w:tcW w:w="1074" w:type="dxa"/>
            <w:tcBorders>
              <w:bottom w:val="single" w:sz="4" w:space="0" w:color="auto"/>
            </w:tcBorders>
          </w:tcPr>
          <w:p w14:paraId="7B1D1731" w14:textId="4D14D797" w:rsidR="00522926" w:rsidRPr="00261000" w:rsidRDefault="00522926" w:rsidP="00461910">
            <w:pPr>
              <w:rPr>
                <w:b/>
                <w:bCs/>
                <w:sz w:val="18"/>
                <w:szCs w:val="18"/>
              </w:rPr>
            </w:pPr>
            <w:r>
              <w:rPr>
                <w:b/>
                <w:bCs/>
                <w:sz w:val="18"/>
                <w:szCs w:val="18"/>
              </w:rPr>
              <w:t>Primary sector</w:t>
            </w:r>
          </w:p>
        </w:tc>
        <w:tc>
          <w:tcPr>
            <w:tcW w:w="1074" w:type="dxa"/>
            <w:tcBorders>
              <w:bottom w:val="single" w:sz="4" w:space="0" w:color="auto"/>
            </w:tcBorders>
          </w:tcPr>
          <w:p w14:paraId="00048FBB" w14:textId="3DCB5CE9" w:rsidR="00522926" w:rsidRPr="00261000" w:rsidRDefault="00522926" w:rsidP="00522926">
            <w:pPr>
              <w:rPr>
                <w:b/>
                <w:bCs/>
                <w:sz w:val="18"/>
                <w:szCs w:val="18"/>
              </w:rPr>
            </w:pPr>
            <w:r>
              <w:rPr>
                <w:b/>
                <w:bCs/>
                <w:sz w:val="18"/>
                <w:szCs w:val="18"/>
              </w:rPr>
              <w:t>Secondary sector</w:t>
            </w:r>
          </w:p>
        </w:tc>
        <w:tc>
          <w:tcPr>
            <w:tcW w:w="1074" w:type="dxa"/>
            <w:tcBorders>
              <w:bottom w:val="single" w:sz="4" w:space="0" w:color="auto"/>
            </w:tcBorders>
          </w:tcPr>
          <w:p w14:paraId="73FCD7AC" w14:textId="06A050E0" w:rsidR="00522926" w:rsidRPr="00261000" w:rsidRDefault="00522926" w:rsidP="00522926">
            <w:pPr>
              <w:rPr>
                <w:b/>
                <w:bCs/>
                <w:sz w:val="18"/>
                <w:szCs w:val="18"/>
              </w:rPr>
            </w:pPr>
            <w:r>
              <w:rPr>
                <w:b/>
                <w:bCs/>
                <w:sz w:val="18"/>
                <w:szCs w:val="18"/>
              </w:rPr>
              <w:t>Tertiary</w:t>
            </w:r>
            <w:r w:rsidR="00394660">
              <w:rPr>
                <w:b/>
                <w:bCs/>
                <w:sz w:val="18"/>
                <w:szCs w:val="18"/>
              </w:rPr>
              <w:t xml:space="preserve"> </w:t>
            </w:r>
            <w:r>
              <w:rPr>
                <w:b/>
                <w:bCs/>
                <w:sz w:val="18"/>
                <w:szCs w:val="18"/>
              </w:rPr>
              <w:t>sector</w:t>
            </w:r>
          </w:p>
        </w:tc>
      </w:tr>
      <w:tr w:rsidR="00154EBB" w14:paraId="6C66810D" w14:textId="1F02AB54" w:rsidTr="00392E33">
        <w:tc>
          <w:tcPr>
            <w:tcW w:w="1498" w:type="dxa"/>
            <w:vAlign w:val="center"/>
          </w:tcPr>
          <w:p w14:paraId="3961182C" w14:textId="7A8D8720" w:rsidR="00154EBB" w:rsidRPr="0080609A" w:rsidRDefault="00154EBB" w:rsidP="00392E33">
            <w:pPr>
              <w:rPr>
                <w:rFonts w:cstheme="minorHAnsi"/>
                <w:sz w:val="20"/>
                <w:szCs w:val="20"/>
              </w:rPr>
            </w:pPr>
            <w:r w:rsidRPr="0080609A">
              <w:rPr>
                <w:rFonts w:cstheme="minorHAnsi"/>
                <w:color w:val="000000"/>
                <w:sz w:val="20"/>
                <w:szCs w:val="20"/>
              </w:rPr>
              <w:t>Aberdeen City &amp; Shire</w:t>
            </w:r>
          </w:p>
        </w:tc>
        <w:tc>
          <w:tcPr>
            <w:tcW w:w="1074" w:type="dxa"/>
            <w:vAlign w:val="center"/>
          </w:tcPr>
          <w:p w14:paraId="5CE9228E" w14:textId="00F192F9" w:rsidR="00154EBB" w:rsidRPr="0080609A" w:rsidRDefault="00154EBB" w:rsidP="00392E33">
            <w:pPr>
              <w:jc w:val="center"/>
              <w:rPr>
                <w:rFonts w:cstheme="minorHAnsi"/>
                <w:sz w:val="20"/>
                <w:szCs w:val="20"/>
              </w:rPr>
            </w:pPr>
            <w:r w:rsidRPr="0080609A">
              <w:rPr>
                <w:rFonts w:cstheme="minorHAnsi"/>
                <w:color w:val="000000"/>
                <w:sz w:val="20"/>
                <w:szCs w:val="20"/>
              </w:rPr>
              <w:t>24,464</w:t>
            </w:r>
          </w:p>
        </w:tc>
        <w:tc>
          <w:tcPr>
            <w:tcW w:w="1074" w:type="dxa"/>
            <w:tcBorders>
              <w:top w:val="single" w:sz="4" w:space="0" w:color="auto"/>
              <w:left w:val="nil"/>
              <w:bottom w:val="single" w:sz="4" w:space="0" w:color="auto"/>
              <w:right w:val="single" w:sz="4" w:space="0" w:color="auto"/>
            </w:tcBorders>
            <w:shd w:val="clear" w:color="auto" w:fill="auto"/>
            <w:vAlign w:val="center"/>
          </w:tcPr>
          <w:p w14:paraId="76DF81DE" w14:textId="2C93F3EB" w:rsidR="00154EBB" w:rsidRPr="0080609A" w:rsidRDefault="00154EBB" w:rsidP="00392E33">
            <w:pPr>
              <w:jc w:val="center"/>
              <w:rPr>
                <w:rFonts w:cstheme="minorHAnsi"/>
                <w:sz w:val="20"/>
                <w:szCs w:val="20"/>
              </w:rPr>
            </w:pPr>
            <w:r w:rsidRPr="0080609A">
              <w:rPr>
                <w:rFonts w:cstheme="minorHAnsi"/>
                <w:color w:val="000000"/>
                <w:sz w:val="20"/>
                <w:szCs w:val="20"/>
              </w:rPr>
              <w:t>2.5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7860B25" w14:textId="24DE6A16" w:rsidR="00154EBB" w:rsidRPr="0080609A" w:rsidRDefault="00154EBB" w:rsidP="00392E33">
            <w:pPr>
              <w:jc w:val="center"/>
              <w:rPr>
                <w:rFonts w:cstheme="minorHAnsi"/>
                <w:sz w:val="20"/>
                <w:szCs w:val="20"/>
              </w:rPr>
            </w:pPr>
            <w:r w:rsidRPr="0080609A">
              <w:rPr>
                <w:rFonts w:cstheme="minorHAnsi"/>
                <w:color w:val="000000"/>
                <w:sz w:val="20"/>
                <w:szCs w:val="20"/>
              </w:rPr>
              <w:t>28.1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4A8ED1E" w14:textId="0E5AD6DF" w:rsidR="00154EBB" w:rsidRPr="0080609A" w:rsidRDefault="00154EBB" w:rsidP="00392E33">
            <w:pPr>
              <w:jc w:val="center"/>
              <w:rPr>
                <w:rFonts w:cstheme="minorHAnsi"/>
                <w:sz w:val="20"/>
                <w:szCs w:val="20"/>
              </w:rPr>
            </w:pPr>
            <w:r w:rsidRPr="0080609A">
              <w:rPr>
                <w:rFonts w:cstheme="minorHAnsi"/>
                <w:color w:val="000000"/>
                <w:sz w:val="20"/>
                <w:szCs w:val="20"/>
              </w:rPr>
              <w:t>69.5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1E30FAA" w14:textId="0091512B" w:rsidR="00154EBB" w:rsidRPr="0080609A" w:rsidRDefault="00154EBB" w:rsidP="00392E33">
            <w:pPr>
              <w:jc w:val="center"/>
              <w:rPr>
                <w:rFonts w:cstheme="minorHAnsi"/>
                <w:sz w:val="20"/>
                <w:szCs w:val="20"/>
              </w:rPr>
            </w:pPr>
            <w:r w:rsidRPr="0080609A">
              <w:rPr>
                <w:rFonts w:cstheme="minorHAnsi"/>
                <w:color w:val="000000"/>
                <w:sz w:val="20"/>
                <w:szCs w:val="20"/>
              </w:rPr>
              <w:t>3.3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5E41110" w14:textId="745424A3" w:rsidR="00154EBB" w:rsidRPr="0080609A" w:rsidRDefault="00154EBB" w:rsidP="00392E33">
            <w:pPr>
              <w:jc w:val="center"/>
              <w:rPr>
                <w:rFonts w:cstheme="minorHAnsi"/>
                <w:b/>
                <w:bCs/>
                <w:sz w:val="20"/>
                <w:szCs w:val="20"/>
              </w:rPr>
            </w:pPr>
            <w:r w:rsidRPr="0080609A">
              <w:rPr>
                <w:rFonts w:cstheme="minorHAnsi"/>
                <w:color w:val="000000"/>
                <w:sz w:val="20"/>
                <w:szCs w:val="20"/>
              </w:rPr>
              <w:t>23.1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E6DF3DB" w14:textId="560EFD0C" w:rsidR="00154EBB" w:rsidRPr="0080609A" w:rsidRDefault="00154EBB" w:rsidP="00392E33">
            <w:pPr>
              <w:jc w:val="center"/>
              <w:rPr>
                <w:rFonts w:cstheme="minorHAnsi"/>
                <w:sz w:val="20"/>
                <w:szCs w:val="20"/>
              </w:rPr>
            </w:pPr>
            <w:r w:rsidRPr="0080609A">
              <w:rPr>
                <w:rFonts w:cstheme="minorHAnsi"/>
                <w:color w:val="000000"/>
                <w:sz w:val="20"/>
                <w:szCs w:val="20"/>
              </w:rPr>
              <w:t>73.6</w:t>
            </w:r>
          </w:p>
        </w:tc>
      </w:tr>
      <w:tr w:rsidR="0061303F" w14:paraId="23264B9D" w14:textId="02C4103F" w:rsidTr="00392E33">
        <w:tc>
          <w:tcPr>
            <w:tcW w:w="1498" w:type="dxa"/>
            <w:vAlign w:val="center"/>
          </w:tcPr>
          <w:p w14:paraId="658E2070" w14:textId="18DF9313" w:rsidR="0061303F" w:rsidRPr="0080609A" w:rsidRDefault="0061303F" w:rsidP="00392E33">
            <w:pPr>
              <w:rPr>
                <w:rFonts w:cstheme="minorHAnsi"/>
                <w:sz w:val="20"/>
                <w:szCs w:val="20"/>
              </w:rPr>
            </w:pPr>
            <w:r w:rsidRPr="0080609A">
              <w:rPr>
                <w:rFonts w:cstheme="minorHAnsi"/>
                <w:color w:val="000000"/>
                <w:sz w:val="20"/>
                <w:szCs w:val="20"/>
              </w:rPr>
              <w:t>Caithness &amp; Sutherland and Ross &amp; Cromarty</w:t>
            </w:r>
          </w:p>
        </w:tc>
        <w:tc>
          <w:tcPr>
            <w:tcW w:w="1074" w:type="dxa"/>
            <w:vAlign w:val="center"/>
          </w:tcPr>
          <w:p w14:paraId="187F4CA5" w14:textId="05B9EEC1" w:rsidR="0061303F" w:rsidRPr="0080609A" w:rsidRDefault="0061303F" w:rsidP="00392E33">
            <w:pPr>
              <w:jc w:val="center"/>
              <w:rPr>
                <w:rFonts w:cstheme="minorHAnsi"/>
                <w:sz w:val="20"/>
                <w:szCs w:val="20"/>
              </w:rPr>
            </w:pPr>
            <w:r w:rsidRPr="0080609A">
              <w:rPr>
                <w:rFonts w:cstheme="minorHAnsi"/>
                <w:color w:val="000000"/>
                <w:sz w:val="20"/>
                <w:szCs w:val="20"/>
              </w:rPr>
              <w:t>22,243</w:t>
            </w:r>
          </w:p>
        </w:tc>
        <w:tc>
          <w:tcPr>
            <w:tcW w:w="1074" w:type="dxa"/>
            <w:tcBorders>
              <w:top w:val="single" w:sz="4" w:space="0" w:color="auto"/>
              <w:left w:val="nil"/>
              <w:bottom w:val="single" w:sz="4" w:space="0" w:color="auto"/>
              <w:right w:val="single" w:sz="4" w:space="0" w:color="auto"/>
            </w:tcBorders>
            <w:shd w:val="clear" w:color="auto" w:fill="auto"/>
            <w:vAlign w:val="center"/>
          </w:tcPr>
          <w:p w14:paraId="66AC1541" w14:textId="20BDCB98" w:rsidR="0061303F" w:rsidRPr="0080609A" w:rsidRDefault="0061303F" w:rsidP="00392E33">
            <w:pPr>
              <w:jc w:val="center"/>
              <w:rPr>
                <w:rFonts w:cstheme="minorHAnsi"/>
                <w:sz w:val="20"/>
                <w:szCs w:val="20"/>
              </w:rPr>
            </w:pPr>
            <w:r w:rsidRPr="0080609A">
              <w:rPr>
                <w:rFonts w:cstheme="minorHAnsi"/>
                <w:color w:val="000000"/>
                <w:sz w:val="20"/>
                <w:szCs w:val="20"/>
              </w:rPr>
              <w:t>4.1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2B84B1B" w14:textId="03B9B6F6" w:rsidR="0061303F" w:rsidRPr="0080609A" w:rsidRDefault="0061303F" w:rsidP="00392E33">
            <w:pPr>
              <w:jc w:val="center"/>
              <w:rPr>
                <w:rFonts w:cstheme="minorHAnsi"/>
                <w:sz w:val="20"/>
                <w:szCs w:val="20"/>
              </w:rPr>
            </w:pPr>
            <w:r w:rsidRPr="0080609A">
              <w:rPr>
                <w:rFonts w:cstheme="minorHAnsi"/>
                <w:color w:val="000000"/>
                <w:sz w:val="20"/>
                <w:szCs w:val="20"/>
              </w:rPr>
              <w:t>22.6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5554847" w14:textId="29B6A667" w:rsidR="0061303F" w:rsidRPr="0080609A" w:rsidRDefault="0061303F" w:rsidP="00392E33">
            <w:pPr>
              <w:jc w:val="center"/>
              <w:rPr>
                <w:rFonts w:cstheme="minorHAnsi"/>
                <w:sz w:val="20"/>
                <w:szCs w:val="20"/>
              </w:rPr>
            </w:pPr>
            <w:r w:rsidRPr="0080609A">
              <w:rPr>
                <w:rFonts w:cstheme="minorHAnsi"/>
                <w:color w:val="000000"/>
                <w:sz w:val="20"/>
                <w:szCs w:val="20"/>
              </w:rPr>
              <w:t>73.3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E35757C" w14:textId="765B263A" w:rsidR="0061303F" w:rsidRPr="0080609A" w:rsidRDefault="0061303F" w:rsidP="00392E33">
            <w:pPr>
              <w:jc w:val="center"/>
              <w:rPr>
                <w:rFonts w:cstheme="minorHAnsi"/>
                <w:sz w:val="20"/>
                <w:szCs w:val="20"/>
              </w:rPr>
            </w:pPr>
            <w:r w:rsidRPr="0080609A">
              <w:rPr>
                <w:rFonts w:cstheme="minorHAnsi"/>
                <w:color w:val="000000"/>
                <w:sz w:val="20"/>
                <w:szCs w:val="20"/>
              </w:rPr>
              <w:t>8.2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3FD3F05" w14:textId="3AE0A925" w:rsidR="0061303F" w:rsidRPr="0080609A" w:rsidRDefault="0061303F" w:rsidP="00392E33">
            <w:pPr>
              <w:jc w:val="center"/>
              <w:rPr>
                <w:rFonts w:cstheme="minorHAnsi"/>
                <w:sz w:val="20"/>
                <w:szCs w:val="20"/>
              </w:rPr>
            </w:pPr>
            <w:r w:rsidRPr="0080609A">
              <w:rPr>
                <w:rFonts w:cstheme="minorHAnsi"/>
                <w:color w:val="000000"/>
                <w:sz w:val="20"/>
                <w:szCs w:val="20"/>
              </w:rPr>
              <w:t>16.3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A7BBC13" w14:textId="5647C7DC" w:rsidR="0061303F" w:rsidRPr="0080609A" w:rsidRDefault="0061303F" w:rsidP="00392E33">
            <w:pPr>
              <w:jc w:val="center"/>
              <w:rPr>
                <w:rFonts w:cstheme="minorHAnsi"/>
                <w:sz w:val="20"/>
                <w:szCs w:val="20"/>
              </w:rPr>
            </w:pPr>
            <w:r w:rsidRPr="0080609A">
              <w:rPr>
                <w:rFonts w:cstheme="minorHAnsi"/>
                <w:color w:val="000000"/>
                <w:sz w:val="20"/>
                <w:szCs w:val="20"/>
              </w:rPr>
              <w:t>75.5</w:t>
            </w:r>
          </w:p>
        </w:tc>
      </w:tr>
      <w:tr w:rsidR="00645D4A" w14:paraId="09B72A75" w14:textId="6EF46CD7" w:rsidTr="00392E33">
        <w:tc>
          <w:tcPr>
            <w:tcW w:w="1498" w:type="dxa"/>
            <w:vAlign w:val="center"/>
          </w:tcPr>
          <w:p w14:paraId="6F1A977A" w14:textId="59F96A6E" w:rsidR="00645D4A" w:rsidRPr="0080609A" w:rsidRDefault="00645D4A" w:rsidP="00392E33">
            <w:pPr>
              <w:rPr>
                <w:rFonts w:cstheme="minorHAnsi"/>
                <w:sz w:val="20"/>
                <w:szCs w:val="20"/>
              </w:rPr>
            </w:pPr>
            <w:r w:rsidRPr="0080609A">
              <w:rPr>
                <w:rFonts w:cstheme="minorHAnsi"/>
                <w:color w:val="000000"/>
                <w:sz w:val="20"/>
                <w:szCs w:val="20"/>
              </w:rPr>
              <w:t>East Dunbartonshire, West Dunbartonshire, and Helensburgh &amp; Lomond</w:t>
            </w:r>
          </w:p>
        </w:tc>
        <w:tc>
          <w:tcPr>
            <w:tcW w:w="1074" w:type="dxa"/>
            <w:vAlign w:val="center"/>
          </w:tcPr>
          <w:p w14:paraId="6A320F5D" w14:textId="27E0345F" w:rsidR="00645D4A" w:rsidRPr="0080609A" w:rsidRDefault="00645D4A" w:rsidP="00392E33">
            <w:pPr>
              <w:jc w:val="center"/>
              <w:rPr>
                <w:rFonts w:cstheme="minorHAnsi"/>
                <w:sz w:val="20"/>
                <w:szCs w:val="20"/>
              </w:rPr>
            </w:pPr>
            <w:r w:rsidRPr="0080609A">
              <w:rPr>
                <w:rFonts w:cstheme="minorHAnsi"/>
                <w:color w:val="000000"/>
                <w:sz w:val="20"/>
                <w:szCs w:val="20"/>
              </w:rPr>
              <w:t>23,566</w:t>
            </w:r>
          </w:p>
        </w:tc>
        <w:tc>
          <w:tcPr>
            <w:tcW w:w="1074" w:type="dxa"/>
            <w:tcBorders>
              <w:top w:val="single" w:sz="4" w:space="0" w:color="auto"/>
              <w:left w:val="nil"/>
              <w:bottom w:val="single" w:sz="4" w:space="0" w:color="auto"/>
              <w:right w:val="single" w:sz="4" w:space="0" w:color="auto"/>
            </w:tcBorders>
            <w:shd w:val="clear" w:color="auto" w:fill="auto"/>
            <w:vAlign w:val="center"/>
          </w:tcPr>
          <w:p w14:paraId="1D84604B" w14:textId="52053CEF" w:rsidR="00645D4A" w:rsidRPr="0080609A" w:rsidRDefault="00645D4A" w:rsidP="00392E33">
            <w:pPr>
              <w:jc w:val="center"/>
              <w:rPr>
                <w:rFonts w:cstheme="minorHAnsi"/>
                <w:sz w:val="20"/>
                <w:szCs w:val="20"/>
              </w:rPr>
            </w:pPr>
            <w:r w:rsidRPr="0080609A">
              <w:rPr>
                <w:rFonts w:cstheme="minorHAnsi"/>
                <w:color w:val="000000"/>
                <w:sz w:val="20"/>
                <w:szCs w:val="20"/>
              </w:rPr>
              <w:t>0.2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A6EDA3C" w14:textId="3CD9E508" w:rsidR="00645D4A" w:rsidRPr="0080609A" w:rsidRDefault="00645D4A" w:rsidP="00392E33">
            <w:pPr>
              <w:jc w:val="center"/>
              <w:rPr>
                <w:rFonts w:cstheme="minorHAnsi"/>
                <w:sz w:val="20"/>
                <w:szCs w:val="20"/>
              </w:rPr>
            </w:pPr>
            <w:r w:rsidRPr="0080609A">
              <w:rPr>
                <w:rFonts w:cstheme="minorHAnsi"/>
                <w:color w:val="000000"/>
                <w:sz w:val="20"/>
                <w:szCs w:val="20"/>
              </w:rPr>
              <w:t>21.3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245973A" w14:textId="072003D1" w:rsidR="00645D4A" w:rsidRPr="0080609A" w:rsidRDefault="00645D4A" w:rsidP="00392E33">
            <w:pPr>
              <w:jc w:val="center"/>
              <w:rPr>
                <w:rFonts w:cstheme="minorHAnsi"/>
                <w:sz w:val="20"/>
                <w:szCs w:val="20"/>
              </w:rPr>
            </w:pPr>
            <w:r w:rsidRPr="0080609A">
              <w:rPr>
                <w:rFonts w:cstheme="minorHAnsi"/>
                <w:color w:val="000000"/>
                <w:sz w:val="20"/>
                <w:szCs w:val="20"/>
              </w:rPr>
              <w:t>78.5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529E03D" w14:textId="5F265008" w:rsidR="00645D4A" w:rsidRPr="0080609A" w:rsidRDefault="00645D4A" w:rsidP="00392E33">
            <w:pPr>
              <w:jc w:val="center"/>
              <w:rPr>
                <w:rFonts w:cstheme="minorHAnsi"/>
                <w:sz w:val="20"/>
                <w:szCs w:val="20"/>
              </w:rPr>
            </w:pPr>
            <w:r w:rsidRPr="0080609A">
              <w:rPr>
                <w:rFonts w:cstheme="minorHAnsi"/>
                <w:color w:val="000000"/>
                <w:sz w:val="20"/>
                <w:szCs w:val="20"/>
              </w:rPr>
              <w:t>1.4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BB00060" w14:textId="372A2F47" w:rsidR="00645D4A" w:rsidRPr="0080609A" w:rsidRDefault="00645D4A" w:rsidP="00392E33">
            <w:pPr>
              <w:jc w:val="center"/>
              <w:rPr>
                <w:rFonts w:cstheme="minorHAnsi"/>
                <w:sz w:val="20"/>
                <w:szCs w:val="20"/>
              </w:rPr>
            </w:pPr>
            <w:r w:rsidRPr="0080609A">
              <w:rPr>
                <w:rFonts w:cstheme="minorHAnsi"/>
                <w:color w:val="000000"/>
                <w:sz w:val="20"/>
                <w:szCs w:val="20"/>
              </w:rPr>
              <w:t>15.9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EB88CB3" w14:textId="74D3EB1B" w:rsidR="00645D4A" w:rsidRPr="0080609A" w:rsidRDefault="00645D4A" w:rsidP="00392E33">
            <w:pPr>
              <w:jc w:val="center"/>
              <w:rPr>
                <w:rFonts w:cstheme="minorHAnsi"/>
                <w:b/>
                <w:bCs/>
                <w:sz w:val="20"/>
                <w:szCs w:val="20"/>
              </w:rPr>
            </w:pPr>
            <w:r w:rsidRPr="0080609A">
              <w:rPr>
                <w:rFonts w:cstheme="minorHAnsi"/>
                <w:color w:val="000000"/>
                <w:sz w:val="20"/>
                <w:szCs w:val="20"/>
              </w:rPr>
              <w:t>82.6</w:t>
            </w:r>
          </w:p>
        </w:tc>
      </w:tr>
      <w:tr w:rsidR="00645D4A" w14:paraId="1C44E54D" w14:textId="52813A3A" w:rsidTr="00392E33">
        <w:tc>
          <w:tcPr>
            <w:tcW w:w="1498" w:type="dxa"/>
            <w:vAlign w:val="center"/>
          </w:tcPr>
          <w:p w14:paraId="52E48B51" w14:textId="0DAAE6F1" w:rsidR="00645D4A" w:rsidRPr="0080609A" w:rsidRDefault="00645D4A" w:rsidP="00392E33">
            <w:pPr>
              <w:rPr>
                <w:rFonts w:cstheme="minorHAnsi"/>
                <w:sz w:val="20"/>
                <w:szCs w:val="20"/>
              </w:rPr>
            </w:pPr>
            <w:r w:rsidRPr="0080609A">
              <w:rPr>
                <w:rFonts w:cstheme="minorHAnsi"/>
                <w:color w:val="000000"/>
                <w:sz w:val="20"/>
                <w:szCs w:val="20"/>
              </w:rPr>
              <w:t>Inverness &amp; Nairn and Moray, Badenoch &amp; Strathspey</w:t>
            </w:r>
          </w:p>
        </w:tc>
        <w:tc>
          <w:tcPr>
            <w:tcW w:w="1074" w:type="dxa"/>
            <w:vAlign w:val="center"/>
          </w:tcPr>
          <w:p w14:paraId="24C180D6" w14:textId="3D19D237" w:rsidR="00645D4A" w:rsidRPr="0080609A" w:rsidRDefault="00645D4A" w:rsidP="00392E33">
            <w:pPr>
              <w:jc w:val="center"/>
              <w:rPr>
                <w:rFonts w:cstheme="minorHAnsi"/>
                <w:sz w:val="20"/>
                <w:szCs w:val="20"/>
              </w:rPr>
            </w:pPr>
            <w:r w:rsidRPr="0080609A">
              <w:rPr>
                <w:rFonts w:cstheme="minorHAnsi"/>
                <w:color w:val="000000"/>
                <w:sz w:val="20"/>
                <w:szCs w:val="20"/>
              </w:rPr>
              <w:t>22,078</w:t>
            </w:r>
          </w:p>
        </w:tc>
        <w:tc>
          <w:tcPr>
            <w:tcW w:w="1074" w:type="dxa"/>
            <w:tcBorders>
              <w:top w:val="single" w:sz="4" w:space="0" w:color="auto"/>
              <w:left w:val="nil"/>
              <w:bottom w:val="single" w:sz="4" w:space="0" w:color="auto"/>
              <w:right w:val="single" w:sz="4" w:space="0" w:color="auto"/>
            </w:tcBorders>
            <w:shd w:val="clear" w:color="auto" w:fill="auto"/>
            <w:vAlign w:val="center"/>
          </w:tcPr>
          <w:p w14:paraId="2E78667D" w14:textId="3613A912" w:rsidR="00645D4A" w:rsidRPr="0080609A" w:rsidRDefault="00645D4A" w:rsidP="00392E33">
            <w:pPr>
              <w:jc w:val="center"/>
              <w:rPr>
                <w:rFonts w:cstheme="minorHAnsi"/>
                <w:sz w:val="20"/>
                <w:szCs w:val="20"/>
              </w:rPr>
            </w:pPr>
            <w:r w:rsidRPr="0080609A">
              <w:rPr>
                <w:rFonts w:cstheme="minorHAnsi"/>
                <w:color w:val="000000"/>
                <w:sz w:val="20"/>
                <w:szCs w:val="20"/>
              </w:rPr>
              <w:t>1.4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C008D98" w14:textId="4EC3A7A7" w:rsidR="00645D4A" w:rsidRPr="0080609A" w:rsidRDefault="00645D4A" w:rsidP="00392E33">
            <w:pPr>
              <w:jc w:val="center"/>
              <w:rPr>
                <w:rFonts w:cstheme="minorHAnsi"/>
                <w:b/>
                <w:bCs/>
                <w:sz w:val="20"/>
                <w:szCs w:val="20"/>
              </w:rPr>
            </w:pPr>
            <w:r w:rsidRPr="0080609A">
              <w:rPr>
                <w:rFonts w:cstheme="minorHAnsi"/>
                <w:color w:val="000000"/>
                <w:sz w:val="20"/>
                <w:szCs w:val="20"/>
              </w:rPr>
              <w:t>35.0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7A021AE" w14:textId="78BE5AE6" w:rsidR="00645D4A" w:rsidRPr="0080609A" w:rsidRDefault="00645D4A" w:rsidP="00392E33">
            <w:pPr>
              <w:jc w:val="center"/>
              <w:rPr>
                <w:rFonts w:cstheme="minorHAnsi"/>
                <w:sz w:val="20"/>
                <w:szCs w:val="20"/>
              </w:rPr>
            </w:pPr>
            <w:r w:rsidRPr="0080609A">
              <w:rPr>
                <w:rFonts w:cstheme="minorHAnsi"/>
                <w:color w:val="000000"/>
                <w:sz w:val="20"/>
                <w:szCs w:val="20"/>
              </w:rPr>
              <w:t>63.6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C86689C" w14:textId="6F086AF3" w:rsidR="00645D4A" w:rsidRPr="0080609A" w:rsidRDefault="00645D4A" w:rsidP="00392E33">
            <w:pPr>
              <w:jc w:val="center"/>
              <w:rPr>
                <w:rFonts w:cstheme="minorHAnsi"/>
                <w:sz w:val="20"/>
                <w:szCs w:val="20"/>
              </w:rPr>
            </w:pPr>
            <w:r w:rsidRPr="0080609A">
              <w:rPr>
                <w:rFonts w:cstheme="minorHAnsi"/>
                <w:color w:val="000000"/>
                <w:sz w:val="20"/>
                <w:szCs w:val="20"/>
              </w:rPr>
              <w:t>6.8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C6A070C" w14:textId="4892A020" w:rsidR="00645D4A" w:rsidRPr="0080609A" w:rsidRDefault="00645D4A" w:rsidP="00392E33">
            <w:pPr>
              <w:jc w:val="center"/>
              <w:rPr>
                <w:rFonts w:cstheme="minorHAnsi"/>
                <w:sz w:val="20"/>
                <w:szCs w:val="20"/>
              </w:rPr>
            </w:pPr>
            <w:r w:rsidRPr="0080609A">
              <w:rPr>
                <w:rFonts w:cstheme="minorHAnsi"/>
                <w:color w:val="000000"/>
                <w:sz w:val="20"/>
                <w:szCs w:val="20"/>
              </w:rPr>
              <w:t>20.5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17DBA7F" w14:textId="2939E3EE" w:rsidR="00645D4A" w:rsidRPr="0080609A" w:rsidRDefault="00645D4A" w:rsidP="00392E33">
            <w:pPr>
              <w:jc w:val="center"/>
              <w:rPr>
                <w:rFonts w:cstheme="minorHAnsi"/>
                <w:sz w:val="20"/>
                <w:szCs w:val="20"/>
              </w:rPr>
            </w:pPr>
            <w:r w:rsidRPr="0080609A">
              <w:rPr>
                <w:rFonts w:cstheme="minorHAnsi"/>
                <w:color w:val="000000"/>
                <w:sz w:val="20"/>
                <w:szCs w:val="20"/>
              </w:rPr>
              <w:t>72.7</w:t>
            </w:r>
          </w:p>
        </w:tc>
      </w:tr>
      <w:tr w:rsidR="00B34372" w14:paraId="0A5FCC9A" w14:textId="1AE9BB42" w:rsidTr="00392E33">
        <w:tc>
          <w:tcPr>
            <w:tcW w:w="1498" w:type="dxa"/>
            <w:vAlign w:val="center"/>
          </w:tcPr>
          <w:p w14:paraId="1A1D6FBA" w14:textId="70C3F65B" w:rsidR="00B34372" w:rsidRPr="0080609A" w:rsidRDefault="00B34372" w:rsidP="00392E33">
            <w:pPr>
              <w:rPr>
                <w:rFonts w:cstheme="minorHAnsi"/>
                <w:sz w:val="20"/>
                <w:szCs w:val="20"/>
              </w:rPr>
            </w:pPr>
            <w:r w:rsidRPr="0080609A">
              <w:rPr>
                <w:rFonts w:cstheme="minorHAnsi"/>
                <w:color w:val="000000"/>
                <w:sz w:val="20"/>
                <w:szCs w:val="20"/>
              </w:rPr>
              <w:t xml:space="preserve">Lochaber, Skye &amp; </w:t>
            </w:r>
            <w:proofErr w:type="spellStart"/>
            <w:r w:rsidRPr="0080609A">
              <w:rPr>
                <w:rFonts w:cstheme="minorHAnsi"/>
                <w:color w:val="000000"/>
                <w:sz w:val="20"/>
                <w:szCs w:val="20"/>
              </w:rPr>
              <w:t>Lochalsh</w:t>
            </w:r>
            <w:proofErr w:type="spellEnd"/>
            <w:r w:rsidRPr="0080609A">
              <w:rPr>
                <w:rFonts w:cstheme="minorHAnsi"/>
                <w:color w:val="000000"/>
                <w:sz w:val="20"/>
                <w:szCs w:val="20"/>
              </w:rPr>
              <w:t xml:space="preserve">, Arran &amp; </w:t>
            </w:r>
            <w:proofErr w:type="spellStart"/>
            <w:r w:rsidRPr="0080609A">
              <w:rPr>
                <w:rFonts w:cstheme="minorHAnsi"/>
                <w:color w:val="000000"/>
                <w:sz w:val="20"/>
                <w:szCs w:val="20"/>
              </w:rPr>
              <w:t>Cumbrae</w:t>
            </w:r>
            <w:proofErr w:type="spellEnd"/>
            <w:r w:rsidRPr="0080609A">
              <w:rPr>
                <w:rFonts w:cstheme="minorHAnsi"/>
                <w:color w:val="000000"/>
                <w:sz w:val="20"/>
                <w:szCs w:val="20"/>
              </w:rPr>
              <w:t xml:space="preserve"> and Argyll &amp; Bute</w:t>
            </w:r>
          </w:p>
        </w:tc>
        <w:tc>
          <w:tcPr>
            <w:tcW w:w="1074" w:type="dxa"/>
            <w:vAlign w:val="center"/>
          </w:tcPr>
          <w:p w14:paraId="7653E13F" w14:textId="23CD0E93" w:rsidR="00B34372" w:rsidRPr="0080609A" w:rsidRDefault="00B34372" w:rsidP="00392E33">
            <w:pPr>
              <w:jc w:val="center"/>
              <w:rPr>
                <w:rFonts w:cstheme="minorHAnsi"/>
                <w:sz w:val="20"/>
                <w:szCs w:val="20"/>
              </w:rPr>
            </w:pPr>
            <w:r w:rsidRPr="0080609A">
              <w:rPr>
                <w:rFonts w:cstheme="minorHAnsi"/>
                <w:color w:val="000000"/>
                <w:sz w:val="20"/>
                <w:szCs w:val="20"/>
              </w:rPr>
              <w:t>21,200</w:t>
            </w:r>
          </w:p>
        </w:tc>
        <w:tc>
          <w:tcPr>
            <w:tcW w:w="1074" w:type="dxa"/>
            <w:tcBorders>
              <w:top w:val="single" w:sz="4" w:space="0" w:color="auto"/>
              <w:left w:val="nil"/>
              <w:bottom w:val="single" w:sz="4" w:space="0" w:color="auto"/>
              <w:right w:val="single" w:sz="4" w:space="0" w:color="auto"/>
            </w:tcBorders>
            <w:shd w:val="clear" w:color="auto" w:fill="auto"/>
            <w:vAlign w:val="center"/>
          </w:tcPr>
          <w:p w14:paraId="0AF53450" w14:textId="3A71645E" w:rsidR="00B34372" w:rsidRPr="0080609A" w:rsidRDefault="00B34372" w:rsidP="00392E33">
            <w:pPr>
              <w:jc w:val="center"/>
              <w:rPr>
                <w:rFonts w:cstheme="minorHAnsi"/>
                <w:b/>
                <w:bCs/>
                <w:sz w:val="20"/>
                <w:szCs w:val="20"/>
              </w:rPr>
            </w:pPr>
            <w:r w:rsidRPr="0080609A">
              <w:rPr>
                <w:rFonts w:cstheme="minorHAnsi"/>
                <w:color w:val="000000"/>
                <w:sz w:val="20"/>
                <w:szCs w:val="20"/>
              </w:rPr>
              <w:t>5.4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BE48F71" w14:textId="2A1489CA" w:rsidR="00B34372" w:rsidRPr="0080609A" w:rsidRDefault="00B34372" w:rsidP="00392E33">
            <w:pPr>
              <w:jc w:val="center"/>
              <w:rPr>
                <w:rFonts w:cstheme="minorHAnsi"/>
                <w:sz w:val="20"/>
                <w:szCs w:val="20"/>
              </w:rPr>
            </w:pPr>
            <w:r w:rsidRPr="0080609A">
              <w:rPr>
                <w:rFonts w:cstheme="minorHAnsi"/>
                <w:color w:val="000000"/>
                <w:sz w:val="20"/>
                <w:szCs w:val="20"/>
              </w:rPr>
              <w:t>22.1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F8F8A67" w14:textId="48CC8554" w:rsidR="00B34372" w:rsidRPr="0080609A" w:rsidRDefault="00B34372" w:rsidP="00392E33">
            <w:pPr>
              <w:jc w:val="center"/>
              <w:rPr>
                <w:rFonts w:cstheme="minorHAnsi"/>
                <w:sz w:val="20"/>
                <w:szCs w:val="20"/>
              </w:rPr>
            </w:pPr>
            <w:r w:rsidRPr="0080609A">
              <w:rPr>
                <w:rFonts w:cstheme="minorHAnsi"/>
                <w:color w:val="000000"/>
                <w:sz w:val="20"/>
                <w:szCs w:val="20"/>
              </w:rPr>
              <w:t>72.5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64E072F" w14:textId="00CD8115" w:rsidR="00B34372" w:rsidRPr="0080609A" w:rsidRDefault="00B34372" w:rsidP="00392E33">
            <w:pPr>
              <w:jc w:val="center"/>
              <w:rPr>
                <w:rFonts w:cstheme="minorHAnsi"/>
                <w:sz w:val="20"/>
                <w:szCs w:val="20"/>
              </w:rPr>
            </w:pPr>
            <w:r w:rsidRPr="0080609A">
              <w:rPr>
                <w:rFonts w:cstheme="minorHAnsi"/>
                <w:color w:val="000000"/>
                <w:sz w:val="20"/>
                <w:szCs w:val="20"/>
              </w:rPr>
              <w:t>6.3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DD0E80B" w14:textId="62D69906" w:rsidR="00B34372" w:rsidRPr="0080609A" w:rsidRDefault="00B34372" w:rsidP="00392E33">
            <w:pPr>
              <w:jc w:val="center"/>
              <w:rPr>
                <w:rFonts w:cstheme="minorHAnsi"/>
                <w:sz w:val="20"/>
                <w:szCs w:val="20"/>
              </w:rPr>
            </w:pPr>
            <w:r w:rsidRPr="0080609A">
              <w:rPr>
                <w:rFonts w:cstheme="minorHAnsi"/>
                <w:color w:val="000000"/>
                <w:sz w:val="20"/>
                <w:szCs w:val="20"/>
              </w:rPr>
              <w:t>16.7</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68C2040" w14:textId="2B69A232" w:rsidR="00B34372" w:rsidRPr="0080609A" w:rsidRDefault="00B34372" w:rsidP="00392E33">
            <w:pPr>
              <w:jc w:val="center"/>
              <w:rPr>
                <w:rFonts w:cstheme="minorHAnsi"/>
                <w:sz w:val="20"/>
                <w:szCs w:val="20"/>
              </w:rPr>
            </w:pPr>
            <w:r w:rsidRPr="0080609A">
              <w:rPr>
                <w:rFonts w:cstheme="minorHAnsi"/>
                <w:color w:val="000000"/>
                <w:sz w:val="20"/>
                <w:szCs w:val="20"/>
              </w:rPr>
              <w:t>77.1</w:t>
            </w:r>
          </w:p>
        </w:tc>
      </w:tr>
      <w:tr w:rsidR="0080609A" w14:paraId="7D464DF4" w14:textId="031BF8A2" w:rsidTr="00392E33">
        <w:tc>
          <w:tcPr>
            <w:tcW w:w="1498" w:type="dxa"/>
            <w:vAlign w:val="center"/>
          </w:tcPr>
          <w:p w14:paraId="1838EED0" w14:textId="43836916" w:rsidR="0080609A" w:rsidRPr="0080609A" w:rsidRDefault="0080609A" w:rsidP="00392E33">
            <w:pPr>
              <w:rPr>
                <w:rFonts w:cstheme="minorHAnsi"/>
                <w:sz w:val="20"/>
                <w:szCs w:val="20"/>
              </w:rPr>
            </w:pPr>
            <w:r w:rsidRPr="0080609A">
              <w:rPr>
                <w:rFonts w:cstheme="minorHAnsi"/>
                <w:color w:val="000000"/>
                <w:sz w:val="20"/>
                <w:szCs w:val="20"/>
              </w:rPr>
              <w:t>Na h-</w:t>
            </w:r>
            <w:proofErr w:type="spellStart"/>
            <w:r w:rsidRPr="0080609A">
              <w:rPr>
                <w:rFonts w:cstheme="minorHAnsi"/>
                <w:color w:val="000000"/>
                <w:sz w:val="20"/>
                <w:szCs w:val="20"/>
              </w:rPr>
              <w:t>Eileanan</w:t>
            </w:r>
            <w:proofErr w:type="spellEnd"/>
            <w:r w:rsidRPr="0080609A">
              <w:rPr>
                <w:rFonts w:cstheme="minorHAnsi"/>
                <w:color w:val="000000"/>
                <w:sz w:val="20"/>
                <w:szCs w:val="20"/>
              </w:rPr>
              <w:t xml:space="preserve"> </w:t>
            </w:r>
            <w:proofErr w:type="spellStart"/>
            <w:r w:rsidRPr="0080609A">
              <w:rPr>
                <w:rFonts w:cstheme="minorHAnsi"/>
                <w:color w:val="000000"/>
                <w:sz w:val="20"/>
                <w:szCs w:val="20"/>
              </w:rPr>
              <w:t>Siar</w:t>
            </w:r>
            <w:proofErr w:type="spellEnd"/>
          </w:p>
        </w:tc>
        <w:tc>
          <w:tcPr>
            <w:tcW w:w="1074" w:type="dxa"/>
            <w:vAlign w:val="center"/>
          </w:tcPr>
          <w:p w14:paraId="5B2E643F" w14:textId="32C4C45B" w:rsidR="0080609A" w:rsidRPr="0080609A" w:rsidRDefault="0080609A" w:rsidP="00392E33">
            <w:pPr>
              <w:jc w:val="center"/>
              <w:rPr>
                <w:rFonts w:cstheme="minorHAnsi"/>
                <w:sz w:val="20"/>
                <w:szCs w:val="20"/>
              </w:rPr>
            </w:pPr>
            <w:r w:rsidRPr="0080609A">
              <w:rPr>
                <w:rFonts w:cstheme="minorHAnsi"/>
                <w:color w:val="000000"/>
                <w:sz w:val="20"/>
                <w:szCs w:val="20"/>
              </w:rPr>
              <w:t>20,263</w:t>
            </w:r>
          </w:p>
        </w:tc>
        <w:tc>
          <w:tcPr>
            <w:tcW w:w="1074" w:type="dxa"/>
            <w:tcBorders>
              <w:top w:val="single" w:sz="4" w:space="0" w:color="auto"/>
              <w:left w:val="nil"/>
              <w:bottom w:val="single" w:sz="4" w:space="0" w:color="auto"/>
              <w:right w:val="single" w:sz="4" w:space="0" w:color="auto"/>
            </w:tcBorders>
            <w:shd w:val="clear" w:color="auto" w:fill="auto"/>
            <w:vAlign w:val="center"/>
          </w:tcPr>
          <w:p w14:paraId="1DC8B80E" w14:textId="15DF2887" w:rsidR="0080609A" w:rsidRPr="0080609A" w:rsidRDefault="0080609A" w:rsidP="00392E33">
            <w:pPr>
              <w:jc w:val="center"/>
              <w:rPr>
                <w:rFonts w:cstheme="minorHAnsi"/>
                <w:sz w:val="20"/>
                <w:szCs w:val="20"/>
              </w:rPr>
            </w:pPr>
            <w:r w:rsidRPr="0080609A">
              <w:rPr>
                <w:rFonts w:cstheme="minorHAnsi"/>
                <w:color w:val="000000"/>
                <w:sz w:val="20"/>
                <w:szCs w:val="20"/>
              </w:rPr>
              <w:t>4.6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849AB88" w14:textId="211D9BFA" w:rsidR="0080609A" w:rsidRPr="0080609A" w:rsidRDefault="0080609A" w:rsidP="00392E33">
            <w:pPr>
              <w:jc w:val="center"/>
              <w:rPr>
                <w:rFonts w:cstheme="minorHAnsi"/>
                <w:sz w:val="20"/>
                <w:szCs w:val="20"/>
              </w:rPr>
            </w:pPr>
            <w:r w:rsidRPr="0080609A">
              <w:rPr>
                <w:rFonts w:cstheme="minorHAnsi"/>
                <w:color w:val="000000"/>
                <w:sz w:val="20"/>
                <w:szCs w:val="20"/>
              </w:rPr>
              <w:t>14.1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E8EEBB9" w14:textId="7376D986" w:rsidR="0080609A" w:rsidRPr="0080609A" w:rsidRDefault="0080609A" w:rsidP="00392E33">
            <w:pPr>
              <w:jc w:val="center"/>
              <w:rPr>
                <w:rFonts w:cstheme="minorHAnsi"/>
                <w:b/>
                <w:bCs/>
                <w:sz w:val="20"/>
                <w:szCs w:val="20"/>
              </w:rPr>
            </w:pPr>
            <w:r w:rsidRPr="0080609A">
              <w:rPr>
                <w:rFonts w:cstheme="minorHAnsi"/>
                <w:color w:val="000000"/>
                <w:sz w:val="20"/>
                <w:szCs w:val="20"/>
              </w:rPr>
              <w:t>81.3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28F9232" w14:textId="7F123CE1" w:rsidR="0080609A" w:rsidRPr="0080609A" w:rsidRDefault="0080609A" w:rsidP="00392E33">
            <w:pPr>
              <w:jc w:val="center"/>
              <w:rPr>
                <w:rFonts w:cstheme="minorHAnsi"/>
                <w:b/>
                <w:bCs/>
                <w:sz w:val="20"/>
                <w:szCs w:val="20"/>
              </w:rPr>
            </w:pPr>
            <w:r w:rsidRPr="0080609A">
              <w:rPr>
                <w:rFonts w:cstheme="minorHAnsi"/>
                <w:color w:val="000000"/>
                <w:sz w:val="20"/>
                <w:szCs w:val="20"/>
              </w:rPr>
              <w:t>21.4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F51D42D" w14:textId="68E25274" w:rsidR="0080609A" w:rsidRPr="0080609A" w:rsidRDefault="0080609A" w:rsidP="00392E33">
            <w:pPr>
              <w:jc w:val="center"/>
              <w:rPr>
                <w:rFonts w:cstheme="minorHAnsi"/>
                <w:sz w:val="20"/>
                <w:szCs w:val="20"/>
              </w:rPr>
            </w:pPr>
            <w:r w:rsidRPr="0080609A">
              <w:rPr>
                <w:rFonts w:cstheme="minorHAnsi"/>
                <w:color w:val="000000"/>
                <w:sz w:val="20"/>
                <w:szCs w:val="20"/>
              </w:rPr>
              <w:t>14.3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1E9CB44" w14:textId="11B8EE03" w:rsidR="0080609A" w:rsidRPr="0080609A" w:rsidRDefault="0080609A" w:rsidP="00392E33">
            <w:pPr>
              <w:jc w:val="center"/>
              <w:rPr>
                <w:rFonts w:cstheme="minorHAnsi"/>
                <w:sz w:val="20"/>
                <w:szCs w:val="20"/>
              </w:rPr>
            </w:pPr>
            <w:r w:rsidRPr="0080609A">
              <w:rPr>
                <w:rFonts w:cstheme="minorHAnsi"/>
                <w:color w:val="000000"/>
                <w:sz w:val="20"/>
                <w:szCs w:val="20"/>
              </w:rPr>
              <w:t>64.3</w:t>
            </w:r>
          </w:p>
        </w:tc>
      </w:tr>
      <w:tr w:rsidR="0080609A" w14:paraId="7CAB8926" w14:textId="15C5BA44" w:rsidTr="00392E33">
        <w:tc>
          <w:tcPr>
            <w:tcW w:w="1498" w:type="dxa"/>
            <w:vAlign w:val="center"/>
          </w:tcPr>
          <w:p w14:paraId="0D2989C5" w14:textId="5E7E1A87" w:rsidR="0080609A" w:rsidRPr="0080609A" w:rsidRDefault="0080609A" w:rsidP="00392E33">
            <w:pPr>
              <w:rPr>
                <w:rFonts w:cstheme="minorHAnsi"/>
                <w:sz w:val="20"/>
                <w:szCs w:val="20"/>
              </w:rPr>
            </w:pPr>
            <w:r w:rsidRPr="0080609A">
              <w:rPr>
                <w:rFonts w:cstheme="minorHAnsi"/>
                <w:color w:val="000000"/>
                <w:sz w:val="20"/>
                <w:szCs w:val="20"/>
              </w:rPr>
              <w:t>Perth &amp; Kinross and Stirling</w:t>
            </w:r>
          </w:p>
        </w:tc>
        <w:tc>
          <w:tcPr>
            <w:tcW w:w="1074" w:type="dxa"/>
            <w:vAlign w:val="center"/>
          </w:tcPr>
          <w:p w14:paraId="0D97156C" w14:textId="3319BC25" w:rsidR="0080609A" w:rsidRPr="0080609A" w:rsidRDefault="0080609A" w:rsidP="00392E33">
            <w:pPr>
              <w:jc w:val="center"/>
              <w:rPr>
                <w:rFonts w:cstheme="minorHAnsi"/>
                <w:sz w:val="20"/>
                <w:szCs w:val="20"/>
              </w:rPr>
            </w:pPr>
            <w:r w:rsidRPr="0080609A">
              <w:rPr>
                <w:rFonts w:cstheme="minorHAnsi"/>
                <w:color w:val="000000"/>
                <w:sz w:val="20"/>
                <w:szCs w:val="20"/>
              </w:rPr>
              <w:t>24,366</w:t>
            </w:r>
          </w:p>
        </w:tc>
        <w:tc>
          <w:tcPr>
            <w:tcW w:w="1074" w:type="dxa"/>
            <w:tcBorders>
              <w:top w:val="single" w:sz="4" w:space="0" w:color="auto"/>
              <w:left w:val="nil"/>
              <w:bottom w:val="single" w:sz="4" w:space="0" w:color="auto"/>
              <w:right w:val="single" w:sz="4" w:space="0" w:color="auto"/>
            </w:tcBorders>
            <w:shd w:val="clear" w:color="auto" w:fill="auto"/>
            <w:vAlign w:val="center"/>
          </w:tcPr>
          <w:p w14:paraId="781D9551" w14:textId="2E3FDB52" w:rsidR="0080609A" w:rsidRPr="0080609A" w:rsidRDefault="0080609A" w:rsidP="00392E33">
            <w:pPr>
              <w:jc w:val="center"/>
              <w:rPr>
                <w:rFonts w:cstheme="minorHAnsi"/>
                <w:sz w:val="20"/>
                <w:szCs w:val="20"/>
              </w:rPr>
            </w:pPr>
            <w:r w:rsidRPr="0080609A">
              <w:rPr>
                <w:rFonts w:cstheme="minorHAnsi"/>
                <w:color w:val="000000"/>
                <w:sz w:val="20"/>
                <w:szCs w:val="20"/>
              </w:rPr>
              <w:t>3.1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1F63066" w14:textId="05A71A8E" w:rsidR="0080609A" w:rsidRPr="0080609A" w:rsidRDefault="0080609A" w:rsidP="00392E33">
            <w:pPr>
              <w:jc w:val="center"/>
              <w:rPr>
                <w:rFonts w:cstheme="minorHAnsi"/>
                <w:sz w:val="20"/>
                <w:szCs w:val="20"/>
              </w:rPr>
            </w:pPr>
            <w:r w:rsidRPr="0080609A">
              <w:rPr>
                <w:rFonts w:cstheme="minorHAnsi"/>
                <w:color w:val="000000"/>
                <w:sz w:val="20"/>
                <w:szCs w:val="20"/>
              </w:rPr>
              <w:t>30.8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8A38D6B" w14:textId="3764E118" w:rsidR="0080609A" w:rsidRPr="0080609A" w:rsidRDefault="0080609A" w:rsidP="00392E33">
            <w:pPr>
              <w:jc w:val="center"/>
              <w:rPr>
                <w:rFonts w:cstheme="minorHAnsi"/>
                <w:sz w:val="20"/>
                <w:szCs w:val="20"/>
              </w:rPr>
            </w:pPr>
            <w:r w:rsidRPr="0080609A">
              <w:rPr>
                <w:rFonts w:cstheme="minorHAnsi"/>
                <w:color w:val="000000"/>
                <w:sz w:val="20"/>
                <w:szCs w:val="20"/>
              </w:rPr>
              <w:t>66.2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13EE901" w14:textId="622C586F" w:rsidR="0080609A" w:rsidRPr="0080609A" w:rsidRDefault="0080609A" w:rsidP="00392E33">
            <w:pPr>
              <w:jc w:val="center"/>
              <w:rPr>
                <w:rFonts w:cstheme="minorHAnsi"/>
                <w:sz w:val="20"/>
                <w:szCs w:val="20"/>
              </w:rPr>
            </w:pPr>
            <w:r w:rsidRPr="0080609A">
              <w:rPr>
                <w:rFonts w:cstheme="minorHAnsi"/>
                <w:color w:val="000000"/>
                <w:sz w:val="20"/>
                <w:szCs w:val="20"/>
              </w:rPr>
              <w:t>4.5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8969750" w14:textId="4F8FBA34" w:rsidR="0080609A" w:rsidRPr="0080609A" w:rsidRDefault="0080609A" w:rsidP="00392E33">
            <w:pPr>
              <w:jc w:val="center"/>
              <w:rPr>
                <w:rFonts w:cstheme="minorHAnsi"/>
                <w:sz w:val="20"/>
                <w:szCs w:val="20"/>
              </w:rPr>
            </w:pPr>
            <w:r w:rsidRPr="0080609A">
              <w:rPr>
                <w:rFonts w:cstheme="minorHAnsi"/>
                <w:color w:val="000000"/>
                <w:sz w:val="20"/>
                <w:szCs w:val="20"/>
              </w:rPr>
              <w:t>17.0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C3E0443" w14:textId="5E7B9AF6" w:rsidR="0080609A" w:rsidRPr="0080609A" w:rsidRDefault="0080609A" w:rsidP="00392E33">
            <w:pPr>
              <w:jc w:val="center"/>
              <w:rPr>
                <w:rFonts w:cstheme="minorHAnsi"/>
                <w:sz w:val="20"/>
                <w:szCs w:val="20"/>
              </w:rPr>
            </w:pPr>
            <w:r w:rsidRPr="0080609A">
              <w:rPr>
                <w:rFonts w:cstheme="minorHAnsi"/>
                <w:color w:val="000000"/>
                <w:sz w:val="20"/>
                <w:szCs w:val="20"/>
              </w:rPr>
              <w:t>78.6</w:t>
            </w:r>
          </w:p>
        </w:tc>
      </w:tr>
    </w:tbl>
    <w:p w14:paraId="1C845096" w14:textId="059680D3" w:rsidR="0076717E" w:rsidRPr="007D24B3" w:rsidRDefault="0076717E" w:rsidP="0076717E">
      <w:pPr>
        <w:rPr>
          <w:sz w:val="18"/>
          <w:szCs w:val="18"/>
        </w:rPr>
      </w:pPr>
      <w:r w:rsidRPr="000F2475">
        <w:rPr>
          <w:sz w:val="18"/>
          <w:szCs w:val="18"/>
        </w:rPr>
        <w:t>Source</w:t>
      </w:r>
      <w:r w:rsidR="00801AE9" w:rsidRPr="000F2475">
        <w:rPr>
          <w:sz w:val="18"/>
          <w:szCs w:val="18"/>
        </w:rPr>
        <w:t>:</w:t>
      </w:r>
      <w:r w:rsidR="008C6117" w:rsidRPr="000F2475">
        <w:rPr>
          <w:sz w:val="18"/>
          <w:szCs w:val="18"/>
        </w:rPr>
        <w:t xml:space="preserve"> derived from</w:t>
      </w:r>
      <w:r w:rsidR="006E425A" w:rsidRPr="000F2475">
        <w:rPr>
          <w:sz w:val="18"/>
          <w:szCs w:val="18"/>
        </w:rPr>
        <w:t xml:space="preserve"> analysis of Office for National Statistics Regional gross disposable household income: all NUTS level regions</w:t>
      </w:r>
      <w:r w:rsidR="00344A61" w:rsidRPr="000F2475">
        <w:rPr>
          <w:sz w:val="18"/>
          <w:szCs w:val="18"/>
        </w:rPr>
        <w:t>: © Crown copyright 2020</w:t>
      </w:r>
      <w:r w:rsidR="00BE563B" w:rsidRPr="000F2475">
        <w:rPr>
          <w:sz w:val="18"/>
          <w:szCs w:val="18"/>
        </w:rPr>
        <w:t xml:space="preserve">, </w:t>
      </w:r>
      <w:r w:rsidR="000273D2" w:rsidRPr="000F2475">
        <w:rPr>
          <w:sz w:val="18"/>
          <w:szCs w:val="18"/>
        </w:rPr>
        <w:t>Source: Office for National Statistics licensed under the Open Government Licence</w:t>
      </w:r>
      <w:r w:rsidR="00236ABF" w:rsidRPr="000F2475">
        <w:rPr>
          <w:sz w:val="18"/>
          <w:szCs w:val="18"/>
        </w:rPr>
        <w:t xml:space="preserve"> (for </w:t>
      </w:r>
      <w:r w:rsidR="00A03F51" w:rsidRPr="000F2475">
        <w:rPr>
          <w:sz w:val="18"/>
          <w:szCs w:val="18"/>
        </w:rPr>
        <w:t xml:space="preserve">Average per capita income, </w:t>
      </w:r>
      <w:r w:rsidR="0011400F" w:rsidRPr="000F2475">
        <w:rPr>
          <w:sz w:val="18"/>
          <w:szCs w:val="18"/>
        </w:rPr>
        <w:t>GDHI per head of population at current basic prices cited</w:t>
      </w:r>
      <w:r w:rsidR="00236ABF" w:rsidRPr="000F2475">
        <w:rPr>
          <w:sz w:val="18"/>
          <w:szCs w:val="18"/>
        </w:rPr>
        <w:t xml:space="preserve">, converted using 31 Dec 2018 exchange rate (£1: €1.130081 - </w:t>
      </w:r>
      <w:r w:rsidR="002B424F" w:rsidRPr="000F2475">
        <w:rPr>
          <w:sz w:val="18"/>
          <w:szCs w:val="18"/>
        </w:rPr>
        <w:t>https://www.ofx.com/en-gb/forex-news/historical-exchange-rates/yearly-average-rates/)</w:t>
      </w:r>
      <w:r w:rsidR="00236ABF" w:rsidRPr="000F2475">
        <w:rPr>
          <w:sz w:val="18"/>
          <w:szCs w:val="18"/>
        </w:rPr>
        <w:t>)</w:t>
      </w:r>
      <w:r w:rsidR="002B424F" w:rsidRPr="000F2475">
        <w:rPr>
          <w:sz w:val="18"/>
          <w:szCs w:val="18"/>
        </w:rPr>
        <w:t xml:space="preserve">; </w:t>
      </w:r>
      <w:r w:rsidR="002E2E71" w:rsidRPr="000F2475">
        <w:rPr>
          <w:sz w:val="18"/>
          <w:szCs w:val="18"/>
        </w:rPr>
        <w:t>Eurostat Gross value added at basic prices by NUTS 3 regions [nama_10r_3gva]. (</w:t>
      </w:r>
      <w:hyperlink r:id="rId18" w:history="1">
        <w:r w:rsidR="002E2E71" w:rsidRPr="000F2475">
          <w:rPr>
            <w:rStyle w:val="Hyperlink"/>
            <w:sz w:val="18"/>
            <w:szCs w:val="18"/>
          </w:rPr>
          <w:t>http://appsso.eurostat.ec.europa.eu/nui/show.do?dataset=nama_10r_3gva</w:t>
        </w:r>
      </w:hyperlink>
      <w:r w:rsidR="002E2E71" w:rsidRPr="000F2475">
        <w:rPr>
          <w:sz w:val="18"/>
          <w:szCs w:val="18"/>
        </w:rPr>
        <w:t xml:space="preserve">); </w:t>
      </w:r>
      <w:r w:rsidR="005951FE" w:rsidRPr="000F2475">
        <w:rPr>
          <w:sz w:val="18"/>
          <w:szCs w:val="18"/>
        </w:rPr>
        <w:t>Eurostat Employment (thousand persons) by NUTS 3 regions [nama_10r_3empers] (</w:t>
      </w:r>
      <w:hyperlink r:id="rId19" w:history="1">
        <w:r w:rsidR="005951FE" w:rsidRPr="000F2475">
          <w:rPr>
            <w:rStyle w:val="Hyperlink"/>
            <w:sz w:val="18"/>
            <w:szCs w:val="18"/>
          </w:rPr>
          <w:t>https://appsso.eurostat.ec.europa.eu/nui/show.do?dataset=nama_10r_3empers&amp;lang=en</w:t>
        </w:r>
      </w:hyperlink>
      <w:r w:rsidR="005951FE">
        <w:rPr>
          <w:sz w:val="18"/>
          <w:szCs w:val="18"/>
        </w:rPr>
        <w:t xml:space="preserve"> </w:t>
      </w:r>
    </w:p>
    <w:p w14:paraId="4F2DBE03" w14:textId="5C275336" w:rsidR="006F53DC" w:rsidRDefault="002A7F41" w:rsidP="002A7F41">
      <w:r>
        <w:t>Following on from table 3, the primary sector may not be a large employer, but there are several holdings in agricultural sub-regions that include mountain areas</w:t>
      </w:r>
      <w:r w:rsidR="006F53DC">
        <w:t xml:space="preserve"> (Table 4)</w:t>
      </w:r>
      <w:r>
        <w:t xml:space="preserve">.  Table </w:t>
      </w:r>
      <w:r w:rsidR="00261000">
        <w:t>4</w:t>
      </w:r>
      <w:r>
        <w:t xml:space="preserve"> does not give the detail for the specific mountain areas</w:t>
      </w:r>
      <w:r w:rsidR="00BA1E2E">
        <w:t xml:space="preserve"> within the sub-regions</w:t>
      </w:r>
      <w:r>
        <w:t>, nor the size of these holdings</w:t>
      </w:r>
      <w:r w:rsidR="00BA1E2E">
        <w:t>. However,</w:t>
      </w:r>
      <w:r>
        <w:t xml:space="preserve"> it illustrates the potential range of producers that manage land utilised by the value chains described in Section 3.1.</w:t>
      </w:r>
    </w:p>
    <w:p w14:paraId="4E241273" w14:textId="06D7B17C" w:rsidR="00261000" w:rsidRDefault="00261000" w:rsidP="00261000">
      <w:pPr>
        <w:pStyle w:val="Caption"/>
        <w:keepNext/>
        <w:jc w:val="center"/>
      </w:pPr>
      <w:r>
        <w:t xml:space="preserve">Table </w:t>
      </w:r>
      <w:r>
        <w:fldChar w:fldCharType="begin"/>
      </w:r>
      <w:r>
        <w:instrText>SEQ Table \* ARABIC</w:instrText>
      </w:r>
      <w:r>
        <w:fldChar w:fldCharType="separate"/>
      </w:r>
      <w:r w:rsidR="00FF65D3">
        <w:rPr>
          <w:noProof/>
        </w:rPr>
        <w:t>4</w:t>
      </w:r>
      <w:r>
        <w:fldChar w:fldCharType="end"/>
      </w:r>
      <w:r>
        <w:t>: Agricultural Holding</w:t>
      </w:r>
      <w:r w:rsidR="009F073A">
        <w:t>s</w:t>
      </w:r>
      <w:r w:rsidR="00ED1E7B">
        <w:t>: regional data</w:t>
      </w:r>
    </w:p>
    <w:tbl>
      <w:tblPr>
        <w:tblStyle w:val="TableGrid"/>
        <w:tblW w:w="0" w:type="auto"/>
        <w:tblInd w:w="-5" w:type="dxa"/>
        <w:tblLook w:val="04A0" w:firstRow="1" w:lastRow="0" w:firstColumn="1" w:lastColumn="0" w:noHBand="0" w:noVBand="1"/>
      </w:tblPr>
      <w:tblGrid>
        <w:gridCol w:w="3969"/>
        <w:gridCol w:w="4509"/>
      </w:tblGrid>
      <w:tr w:rsidR="00FF65D3" w14:paraId="4D5EEFE0" w14:textId="6ACA1EDE" w:rsidTr="003D1ED4">
        <w:tc>
          <w:tcPr>
            <w:tcW w:w="3969" w:type="dxa"/>
          </w:tcPr>
          <w:p w14:paraId="1C7393CE" w14:textId="478B7994" w:rsidR="00FF65D3" w:rsidRPr="00261000" w:rsidRDefault="00FF65D3" w:rsidP="00280731">
            <w:pPr>
              <w:rPr>
                <w:b/>
                <w:bCs/>
                <w:sz w:val="18"/>
                <w:szCs w:val="18"/>
              </w:rPr>
            </w:pPr>
            <w:r w:rsidRPr="00261000">
              <w:rPr>
                <w:b/>
                <w:bCs/>
                <w:sz w:val="18"/>
                <w:szCs w:val="18"/>
              </w:rPr>
              <w:t xml:space="preserve">Agricultural subregion </w:t>
            </w:r>
          </w:p>
        </w:tc>
        <w:tc>
          <w:tcPr>
            <w:tcW w:w="4509" w:type="dxa"/>
          </w:tcPr>
          <w:p w14:paraId="18FA175C" w14:textId="0EFB0AD7" w:rsidR="00FF65D3" w:rsidRPr="00261000" w:rsidRDefault="00FF65D3" w:rsidP="00280731">
            <w:pPr>
              <w:rPr>
                <w:b/>
                <w:bCs/>
                <w:sz w:val="18"/>
                <w:szCs w:val="18"/>
              </w:rPr>
            </w:pPr>
            <w:r w:rsidRPr="00261000">
              <w:rPr>
                <w:b/>
                <w:bCs/>
                <w:sz w:val="18"/>
                <w:szCs w:val="18"/>
              </w:rPr>
              <w:t>Number of agricultural holdings</w:t>
            </w:r>
            <w:r w:rsidR="007E6830">
              <w:rPr>
                <w:b/>
                <w:bCs/>
                <w:sz w:val="18"/>
                <w:szCs w:val="18"/>
              </w:rPr>
              <w:t xml:space="preserve"> (</w:t>
            </w:r>
            <w:r w:rsidRPr="00261000">
              <w:rPr>
                <w:b/>
                <w:bCs/>
                <w:sz w:val="18"/>
                <w:szCs w:val="18"/>
              </w:rPr>
              <w:t>2019</w:t>
            </w:r>
            <w:r w:rsidR="007E6830">
              <w:rPr>
                <w:b/>
                <w:bCs/>
                <w:sz w:val="18"/>
                <w:szCs w:val="18"/>
              </w:rPr>
              <w:t>)</w:t>
            </w:r>
          </w:p>
        </w:tc>
      </w:tr>
      <w:tr w:rsidR="00FF65D3" w14:paraId="3B2FD1C6" w14:textId="77777777" w:rsidTr="003D1ED4">
        <w:tc>
          <w:tcPr>
            <w:tcW w:w="3969" w:type="dxa"/>
          </w:tcPr>
          <w:p w14:paraId="3D328E07" w14:textId="35F9EB96" w:rsidR="00FF65D3" w:rsidRPr="002A7F41" w:rsidRDefault="00FF65D3" w:rsidP="00261000">
            <w:pPr>
              <w:rPr>
                <w:sz w:val="18"/>
                <w:szCs w:val="18"/>
              </w:rPr>
            </w:pPr>
            <w:r w:rsidRPr="002A7F41">
              <w:rPr>
                <w:sz w:val="18"/>
                <w:szCs w:val="18"/>
              </w:rPr>
              <w:t>Argyll &amp; Bute</w:t>
            </w:r>
          </w:p>
        </w:tc>
        <w:tc>
          <w:tcPr>
            <w:tcW w:w="4509" w:type="dxa"/>
          </w:tcPr>
          <w:p w14:paraId="577F6DB2" w14:textId="4FCFA76B" w:rsidR="00FF65D3" w:rsidRPr="002A7F41" w:rsidRDefault="00FF65D3" w:rsidP="00261000">
            <w:pPr>
              <w:jc w:val="center"/>
              <w:rPr>
                <w:sz w:val="18"/>
                <w:szCs w:val="18"/>
              </w:rPr>
            </w:pPr>
            <w:r w:rsidRPr="002A7F41">
              <w:rPr>
                <w:sz w:val="18"/>
                <w:szCs w:val="18"/>
              </w:rPr>
              <w:t>1,944</w:t>
            </w:r>
          </w:p>
        </w:tc>
      </w:tr>
      <w:tr w:rsidR="00FF65D3" w14:paraId="08802617" w14:textId="77777777" w:rsidTr="003D1ED4">
        <w:tc>
          <w:tcPr>
            <w:tcW w:w="3969" w:type="dxa"/>
          </w:tcPr>
          <w:p w14:paraId="7D4B1596" w14:textId="0C45418A" w:rsidR="00FF65D3" w:rsidRPr="002A7F41" w:rsidRDefault="00FF65D3" w:rsidP="00261000">
            <w:pPr>
              <w:rPr>
                <w:sz w:val="18"/>
                <w:szCs w:val="18"/>
              </w:rPr>
            </w:pPr>
            <w:r w:rsidRPr="002A7F41">
              <w:rPr>
                <w:sz w:val="18"/>
                <w:szCs w:val="18"/>
              </w:rPr>
              <w:t>Grampian</w:t>
            </w:r>
          </w:p>
        </w:tc>
        <w:tc>
          <w:tcPr>
            <w:tcW w:w="4509" w:type="dxa"/>
          </w:tcPr>
          <w:p w14:paraId="448829C8" w14:textId="57EFFBD6" w:rsidR="00FF65D3" w:rsidRPr="002A7F41" w:rsidRDefault="00FF65D3" w:rsidP="00261000">
            <w:pPr>
              <w:jc w:val="center"/>
              <w:rPr>
                <w:sz w:val="18"/>
                <w:szCs w:val="18"/>
              </w:rPr>
            </w:pPr>
            <w:r w:rsidRPr="002A7F41">
              <w:rPr>
                <w:sz w:val="18"/>
                <w:szCs w:val="18"/>
              </w:rPr>
              <w:t>8,612</w:t>
            </w:r>
          </w:p>
        </w:tc>
      </w:tr>
      <w:tr w:rsidR="00FF65D3" w14:paraId="706FD5CE" w14:textId="06F441BE" w:rsidTr="003D1ED4">
        <w:tc>
          <w:tcPr>
            <w:tcW w:w="3969" w:type="dxa"/>
          </w:tcPr>
          <w:p w14:paraId="3A386C4A" w14:textId="7380EF5C" w:rsidR="00FF65D3" w:rsidRPr="002A7F41" w:rsidRDefault="00FF65D3" w:rsidP="00261000">
            <w:pPr>
              <w:rPr>
                <w:sz w:val="18"/>
                <w:szCs w:val="18"/>
              </w:rPr>
            </w:pPr>
            <w:r w:rsidRPr="002A7F41">
              <w:rPr>
                <w:sz w:val="18"/>
                <w:szCs w:val="18"/>
              </w:rPr>
              <w:t>Highland</w:t>
            </w:r>
          </w:p>
        </w:tc>
        <w:tc>
          <w:tcPr>
            <w:tcW w:w="4509" w:type="dxa"/>
          </w:tcPr>
          <w:p w14:paraId="219F1EDD" w14:textId="1E7713A1" w:rsidR="00FF65D3" w:rsidRPr="00BC1668" w:rsidRDefault="00FF65D3" w:rsidP="00261000">
            <w:pPr>
              <w:jc w:val="center"/>
              <w:rPr>
                <w:sz w:val="18"/>
                <w:szCs w:val="18"/>
              </w:rPr>
            </w:pPr>
            <w:r w:rsidRPr="00BC1668">
              <w:rPr>
                <w:sz w:val="18"/>
                <w:szCs w:val="18"/>
              </w:rPr>
              <w:t>10,230</w:t>
            </w:r>
          </w:p>
        </w:tc>
      </w:tr>
      <w:tr w:rsidR="00FF65D3" w14:paraId="68430126" w14:textId="77777777" w:rsidTr="003D1ED4">
        <w:tc>
          <w:tcPr>
            <w:tcW w:w="3969" w:type="dxa"/>
          </w:tcPr>
          <w:p w14:paraId="549E3097" w14:textId="6625DF9E" w:rsidR="00FF65D3" w:rsidRPr="002A7F41" w:rsidRDefault="00FF65D3" w:rsidP="00261000">
            <w:pPr>
              <w:rPr>
                <w:i/>
                <w:iCs/>
                <w:sz w:val="18"/>
                <w:szCs w:val="18"/>
              </w:rPr>
            </w:pPr>
            <w:r w:rsidRPr="002A7F41">
              <w:rPr>
                <w:sz w:val="18"/>
                <w:szCs w:val="18"/>
              </w:rPr>
              <w:t>Na h-</w:t>
            </w:r>
            <w:proofErr w:type="spellStart"/>
            <w:r w:rsidRPr="002A7F41">
              <w:rPr>
                <w:sz w:val="18"/>
                <w:szCs w:val="18"/>
              </w:rPr>
              <w:t>Eileanan</w:t>
            </w:r>
            <w:proofErr w:type="spellEnd"/>
            <w:r w:rsidRPr="002A7F41">
              <w:rPr>
                <w:sz w:val="18"/>
                <w:szCs w:val="18"/>
              </w:rPr>
              <w:t xml:space="preserve"> </w:t>
            </w:r>
            <w:proofErr w:type="spellStart"/>
            <w:r w:rsidRPr="002A7F41">
              <w:rPr>
                <w:sz w:val="18"/>
                <w:szCs w:val="18"/>
              </w:rPr>
              <w:t>Siar</w:t>
            </w:r>
            <w:proofErr w:type="spellEnd"/>
          </w:p>
        </w:tc>
        <w:tc>
          <w:tcPr>
            <w:tcW w:w="4509" w:type="dxa"/>
          </w:tcPr>
          <w:p w14:paraId="53BAE570" w14:textId="30FD1365" w:rsidR="00FF65D3" w:rsidRPr="002A7F41" w:rsidRDefault="00FF65D3" w:rsidP="00261000">
            <w:pPr>
              <w:jc w:val="center"/>
              <w:rPr>
                <w:i/>
                <w:iCs/>
                <w:sz w:val="18"/>
                <w:szCs w:val="18"/>
              </w:rPr>
            </w:pPr>
            <w:r w:rsidRPr="002A7F41">
              <w:rPr>
                <w:sz w:val="18"/>
                <w:szCs w:val="18"/>
              </w:rPr>
              <w:t>6,293</w:t>
            </w:r>
          </w:p>
        </w:tc>
      </w:tr>
      <w:tr w:rsidR="00FF65D3" w:rsidRPr="002A7F41" w14:paraId="3820DC0F" w14:textId="77777777" w:rsidTr="003D1ED4">
        <w:tc>
          <w:tcPr>
            <w:tcW w:w="3969" w:type="dxa"/>
          </w:tcPr>
          <w:p w14:paraId="631AC8F6" w14:textId="77777777" w:rsidR="00FF65D3" w:rsidRPr="002A7F41" w:rsidRDefault="00FF65D3" w:rsidP="00280731">
            <w:pPr>
              <w:rPr>
                <w:sz w:val="18"/>
                <w:szCs w:val="18"/>
              </w:rPr>
            </w:pPr>
            <w:r w:rsidRPr="002A7F41">
              <w:rPr>
                <w:sz w:val="18"/>
                <w:szCs w:val="18"/>
              </w:rPr>
              <w:lastRenderedPageBreak/>
              <w:t>Tayside</w:t>
            </w:r>
          </w:p>
        </w:tc>
        <w:tc>
          <w:tcPr>
            <w:tcW w:w="4509" w:type="dxa"/>
          </w:tcPr>
          <w:p w14:paraId="159C758A" w14:textId="77777777" w:rsidR="00FF65D3" w:rsidRPr="002A7F41" w:rsidRDefault="00FF65D3" w:rsidP="00280731">
            <w:pPr>
              <w:jc w:val="center"/>
              <w:rPr>
                <w:sz w:val="18"/>
                <w:szCs w:val="18"/>
              </w:rPr>
            </w:pPr>
            <w:r w:rsidRPr="002A7F41">
              <w:rPr>
                <w:sz w:val="18"/>
                <w:szCs w:val="18"/>
              </w:rPr>
              <w:t>3,635</w:t>
            </w:r>
          </w:p>
        </w:tc>
      </w:tr>
    </w:tbl>
    <w:p w14:paraId="569D8D28" w14:textId="5DEE8353" w:rsidR="005970B3" w:rsidRPr="007D24B3" w:rsidRDefault="28F33C36" w:rsidP="005970B3">
      <w:pPr>
        <w:rPr>
          <w:sz w:val="18"/>
          <w:szCs w:val="18"/>
        </w:rPr>
      </w:pPr>
      <w:r w:rsidRPr="000F2475">
        <w:rPr>
          <w:sz w:val="18"/>
          <w:szCs w:val="18"/>
        </w:rPr>
        <w:t xml:space="preserve">Source: </w:t>
      </w:r>
      <w:r w:rsidR="45015F98" w:rsidRPr="000F2475">
        <w:rPr>
          <w:sz w:val="18"/>
          <w:szCs w:val="18"/>
        </w:rPr>
        <w:t>Scottish Government</w:t>
      </w:r>
      <w:r w:rsidR="569B0087" w:rsidRPr="000F2475">
        <w:rPr>
          <w:sz w:val="18"/>
          <w:szCs w:val="18"/>
        </w:rPr>
        <w:t xml:space="preserve"> (2020) Economic Report on Scottish Agriculture tables: 2020 edition (Table C1</w:t>
      </w:r>
      <w:r w:rsidR="643BF1E7" w:rsidRPr="000F2475">
        <w:rPr>
          <w:sz w:val="18"/>
          <w:szCs w:val="18"/>
        </w:rPr>
        <w:t xml:space="preserve">, data: June Agricultural Census, 2019). Available </w:t>
      </w:r>
      <w:hyperlink r:id="rId20" w:history="1">
        <w:r w:rsidR="643BF1E7" w:rsidRPr="000F2475">
          <w:rPr>
            <w:rStyle w:val="Hyperlink"/>
            <w:sz w:val="18"/>
            <w:szCs w:val="18"/>
          </w:rPr>
          <w:t>online</w:t>
        </w:r>
      </w:hyperlink>
    </w:p>
    <w:p w14:paraId="18FEE624" w14:textId="441CBB54" w:rsidR="00BA1E2E" w:rsidRDefault="00BA1E2E" w:rsidP="00BA1E2E">
      <w:r>
        <w:t xml:space="preserve">Furthermore, consistent with the importance of the tertiary sector illustrated in Table 3 above, </w:t>
      </w:r>
      <w:r w:rsidR="00515FD3">
        <w:t xml:space="preserve">Table 5 shows that </w:t>
      </w:r>
      <w:r>
        <w:t>the</w:t>
      </w:r>
      <w:r w:rsidR="00FF65D3">
        <w:t xml:space="preserve"> most mountainous</w:t>
      </w:r>
      <w:r>
        <w:t xml:space="preserve"> NUTS 3 regions </w:t>
      </w:r>
      <w:r w:rsidR="00FF65D3">
        <w:t xml:space="preserve">(see Table </w:t>
      </w:r>
      <w:r w:rsidR="00A9078E">
        <w:t>1)</w:t>
      </w:r>
      <w:r>
        <w:t xml:space="preserve"> have relatively large share</w:t>
      </w:r>
      <w:r w:rsidR="00A9078E">
        <w:t>s</w:t>
      </w:r>
      <w:r>
        <w:t xml:space="preserve"> of the tourism accommodation</w:t>
      </w:r>
      <w:r w:rsidR="00A9078E">
        <w:t xml:space="preserve">. </w:t>
      </w:r>
      <w:r w:rsidR="00515FD3">
        <w:t xml:space="preserve">As with Table 4, the </w:t>
      </w:r>
      <w:r w:rsidR="009A7447">
        <w:t xml:space="preserve">data is not taken only from mountainous areas and will </w:t>
      </w:r>
      <w:r w:rsidR="008150DF">
        <w:t xml:space="preserve">include </w:t>
      </w:r>
      <w:r w:rsidR="009A7447">
        <w:t>urban and peri-urban tourist beds</w:t>
      </w:r>
      <w:r w:rsidR="00E27743">
        <w:t xml:space="preserve"> (e.g. Aberdeen </w:t>
      </w:r>
      <w:r w:rsidR="00851554">
        <w:t>City and Shire)</w:t>
      </w:r>
      <w:r w:rsidR="008150DF">
        <w:t xml:space="preserve">. However, visitor demand for </w:t>
      </w:r>
      <w:r w:rsidR="007142CF">
        <w:t>mountain areas (such as Scotland’s two</w:t>
      </w:r>
      <w:r w:rsidR="008150DF">
        <w:t xml:space="preserve"> national parks</w:t>
      </w:r>
      <w:r w:rsidR="005F2FBE">
        <w:rPr>
          <w:rStyle w:val="FootnoteReference"/>
        </w:rPr>
        <w:footnoteReference w:id="6"/>
      </w:r>
      <w:r w:rsidR="007142CF">
        <w:t xml:space="preserve">) </w:t>
      </w:r>
      <w:r w:rsidR="00A9078E">
        <w:t xml:space="preserve">suggests </w:t>
      </w:r>
      <w:r>
        <w:t>mountain value chain analyses should involve tourism as well as food and drink value chains. Indeed, World Mountain Day in 2021 celebrate</w:t>
      </w:r>
      <w:r w:rsidR="00DC585E">
        <w:t>d</w:t>
      </w:r>
      <w:r>
        <w:t xml:space="preserve"> mountain tourism for its role in sustainable rural development.</w:t>
      </w:r>
    </w:p>
    <w:p w14:paraId="7AB816F2" w14:textId="73223AD4" w:rsidR="00FF65D3" w:rsidRDefault="00FF65D3" w:rsidP="003D1ED4">
      <w:pPr>
        <w:pStyle w:val="Caption"/>
        <w:keepNext/>
        <w:jc w:val="center"/>
      </w:pPr>
      <w:r>
        <w:t xml:space="preserve">Table </w:t>
      </w:r>
      <w:r>
        <w:fldChar w:fldCharType="begin"/>
      </w:r>
      <w:r>
        <w:instrText>SEQ Table \* ARABIC</w:instrText>
      </w:r>
      <w:r>
        <w:fldChar w:fldCharType="separate"/>
      </w:r>
      <w:r>
        <w:rPr>
          <w:noProof/>
        </w:rPr>
        <w:t>5</w:t>
      </w:r>
      <w:r>
        <w:fldChar w:fldCharType="end"/>
      </w:r>
      <w:r>
        <w:t>: Tourism Bed Places</w:t>
      </w:r>
      <w:r w:rsidR="00ED1E7B">
        <w:t xml:space="preserve"> </w:t>
      </w:r>
      <w:r w:rsidR="00ED1E7B" w:rsidRPr="00ED1E7B">
        <w:t>of NUTS3 Regions</w:t>
      </w:r>
    </w:p>
    <w:tbl>
      <w:tblPr>
        <w:tblStyle w:val="TableGrid"/>
        <w:tblW w:w="0" w:type="auto"/>
        <w:tblLook w:val="04A0" w:firstRow="1" w:lastRow="0" w:firstColumn="1" w:lastColumn="0" w:noHBand="0" w:noVBand="1"/>
      </w:tblPr>
      <w:tblGrid>
        <w:gridCol w:w="5665"/>
        <w:gridCol w:w="2835"/>
      </w:tblGrid>
      <w:tr w:rsidR="00A9078E" w14:paraId="10F636AA" w14:textId="77777777" w:rsidTr="003D1ED4">
        <w:tc>
          <w:tcPr>
            <w:tcW w:w="5665" w:type="dxa"/>
          </w:tcPr>
          <w:p w14:paraId="33572F00" w14:textId="77777777" w:rsidR="00A9078E" w:rsidRPr="00261000" w:rsidRDefault="00A9078E" w:rsidP="00F24AE8">
            <w:pPr>
              <w:rPr>
                <w:b/>
                <w:bCs/>
                <w:sz w:val="18"/>
                <w:szCs w:val="18"/>
              </w:rPr>
            </w:pPr>
            <w:r w:rsidRPr="00261000">
              <w:rPr>
                <w:b/>
                <w:bCs/>
                <w:sz w:val="18"/>
                <w:szCs w:val="18"/>
              </w:rPr>
              <w:t>NUTS3 Region</w:t>
            </w:r>
          </w:p>
        </w:tc>
        <w:tc>
          <w:tcPr>
            <w:tcW w:w="2835" w:type="dxa"/>
          </w:tcPr>
          <w:p w14:paraId="32B2D084" w14:textId="2C6FDC52" w:rsidR="00A9078E" w:rsidRPr="00261000" w:rsidRDefault="00A9078E" w:rsidP="00F24AE8">
            <w:pPr>
              <w:rPr>
                <w:b/>
                <w:bCs/>
                <w:sz w:val="18"/>
                <w:szCs w:val="18"/>
              </w:rPr>
            </w:pPr>
            <w:r w:rsidRPr="00261000">
              <w:rPr>
                <w:b/>
                <w:bCs/>
                <w:sz w:val="18"/>
                <w:szCs w:val="18"/>
              </w:rPr>
              <w:t>Total bed places (BPs) in tourist accommodation/year</w:t>
            </w:r>
            <w:r w:rsidR="00DC5A63">
              <w:rPr>
                <w:b/>
                <w:bCs/>
                <w:sz w:val="18"/>
                <w:szCs w:val="18"/>
              </w:rPr>
              <w:t xml:space="preserve"> (</w:t>
            </w:r>
            <w:r w:rsidRPr="00261000">
              <w:rPr>
                <w:b/>
                <w:bCs/>
                <w:sz w:val="18"/>
                <w:szCs w:val="18"/>
              </w:rPr>
              <w:t>2011</w:t>
            </w:r>
            <w:r w:rsidR="00DC5A63">
              <w:rPr>
                <w:b/>
                <w:bCs/>
                <w:sz w:val="18"/>
                <w:szCs w:val="18"/>
              </w:rPr>
              <w:t>)</w:t>
            </w:r>
          </w:p>
        </w:tc>
      </w:tr>
      <w:tr w:rsidR="002D0621" w14:paraId="22CA1EDC" w14:textId="77777777" w:rsidTr="003D1ED4">
        <w:tc>
          <w:tcPr>
            <w:tcW w:w="5665" w:type="dxa"/>
          </w:tcPr>
          <w:p w14:paraId="669429BE" w14:textId="089FAF58" w:rsidR="002D0621" w:rsidRPr="00E27743" w:rsidRDefault="002D0621" w:rsidP="002D0621">
            <w:pPr>
              <w:rPr>
                <w:sz w:val="18"/>
                <w:szCs w:val="18"/>
              </w:rPr>
            </w:pPr>
            <w:r w:rsidRPr="00E27743">
              <w:rPr>
                <w:sz w:val="18"/>
                <w:szCs w:val="18"/>
              </w:rPr>
              <w:t>Aberdeen City &amp; Shire</w:t>
            </w:r>
          </w:p>
        </w:tc>
        <w:tc>
          <w:tcPr>
            <w:tcW w:w="2835" w:type="dxa"/>
          </w:tcPr>
          <w:p w14:paraId="5D125169" w14:textId="71168B59" w:rsidR="002D0621" w:rsidRPr="002A7F41" w:rsidRDefault="002D0621" w:rsidP="002D0621">
            <w:pPr>
              <w:jc w:val="center"/>
              <w:rPr>
                <w:sz w:val="18"/>
                <w:szCs w:val="18"/>
              </w:rPr>
            </w:pPr>
            <w:r w:rsidRPr="002A7F41">
              <w:rPr>
                <w:sz w:val="18"/>
                <w:szCs w:val="18"/>
              </w:rPr>
              <w:t>14,233</w:t>
            </w:r>
          </w:p>
        </w:tc>
      </w:tr>
      <w:tr w:rsidR="00E27743" w14:paraId="3A8D12DA" w14:textId="77777777" w:rsidTr="003D1ED4">
        <w:tc>
          <w:tcPr>
            <w:tcW w:w="5665" w:type="dxa"/>
          </w:tcPr>
          <w:p w14:paraId="5A645661" w14:textId="22B8C68C" w:rsidR="00E27743" w:rsidRPr="00E27743" w:rsidRDefault="00E27743" w:rsidP="00E27743">
            <w:pPr>
              <w:rPr>
                <w:sz w:val="18"/>
                <w:szCs w:val="18"/>
              </w:rPr>
            </w:pPr>
            <w:r w:rsidRPr="00E27743">
              <w:rPr>
                <w:sz w:val="18"/>
                <w:szCs w:val="18"/>
              </w:rPr>
              <w:t>Caithness &amp; Sutherland and Ross &amp; Cromarty</w:t>
            </w:r>
          </w:p>
        </w:tc>
        <w:tc>
          <w:tcPr>
            <w:tcW w:w="2835" w:type="dxa"/>
          </w:tcPr>
          <w:p w14:paraId="56529E3B" w14:textId="25A5B8A9" w:rsidR="00E27743" w:rsidRPr="002A7F41" w:rsidRDefault="00E27743" w:rsidP="00E27743">
            <w:pPr>
              <w:jc w:val="center"/>
              <w:rPr>
                <w:sz w:val="18"/>
                <w:szCs w:val="18"/>
              </w:rPr>
            </w:pPr>
            <w:r w:rsidRPr="002A7F41">
              <w:rPr>
                <w:sz w:val="18"/>
                <w:szCs w:val="18"/>
              </w:rPr>
              <w:t>8,124</w:t>
            </w:r>
          </w:p>
        </w:tc>
      </w:tr>
      <w:tr w:rsidR="00E27743" w14:paraId="24730180" w14:textId="77777777" w:rsidTr="003D1ED4">
        <w:tc>
          <w:tcPr>
            <w:tcW w:w="5665" w:type="dxa"/>
          </w:tcPr>
          <w:p w14:paraId="670CB5F3" w14:textId="07817D67" w:rsidR="00E27743" w:rsidRPr="00E27743" w:rsidRDefault="00E27743" w:rsidP="00E27743">
            <w:pPr>
              <w:rPr>
                <w:sz w:val="18"/>
                <w:szCs w:val="18"/>
              </w:rPr>
            </w:pPr>
            <w:r w:rsidRPr="00E27743">
              <w:rPr>
                <w:sz w:val="18"/>
                <w:szCs w:val="18"/>
              </w:rPr>
              <w:t>East Dunbartonshire, West Dunbartonshire, and Helensburgh &amp; Lomond</w:t>
            </w:r>
          </w:p>
        </w:tc>
        <w:tc>
          <w:tcPr>
            <w:tcW w:w="2835" w:type="dxa"/>
          </w:tcPr>
          <w:p w14:paraId="6DAD17B2" w14:textId="0DB48288" w:rsidR="00E27743" w:rsidRPr="002A7F41" w:rsidRDefault="00E27743" w:rsidP="00E27743">
            <w:pPr>
              <w:jc w:val="center"/>
              <w:rPr>
                <w:sz w:val="18"/>
                <w:szCs w:val="18"/>
              </w:rPr>
            </w:pPr>
            <w:r w:rsidRPr="002A7F41">
              <w:rPr>
                <w:sz w:val="18"/>
                <w:szCs w:val="18"/>
              </w:rPr>
              <w:t>2,660</w:t>
            </w:r>
          </w:p>
        </w:tc>
      </w:tr>
      <w:tr w:rsidR="00E27743" w14:paraId="2C6270DF" w14:textId="77777777" w:rsidTr="003D1ED4">
        <w:tc>
          <w:tcPr>
            <w:tcW w:w="5665" w:type="dxa"/>
          </w:tcPr>
          <w:p w14:paraId="12C205A3" w14:textId="79D5D562" w:rsidR="00E27743" w:rsidRPr="00E27743" w:rsidRDefault="00E27743" w:rsidP="00E27743">
            <w:pPr>
              <w:rPr>
                <w:sz w:val="18"/>
                <w:szCs w:val="18"/>
              </w:rPr>
            </w:pPr>
            <w:proofErr w:type="spellStart"/>
            <w:r w:rsidRPr="00E27743">
              <w:rPr>
                <w:sz w:val="18"/>
                <w:szCs w:val="18"/>
              </w:rPr>
              <w:t>Eilean</w:t>
            </w:r>
            <w:proofErr w:type="spellEnd"/>
            <w:r w:rsidRPr="00E27743">
              <w:rPr>
                <w:sz w:val="18"/>
                <w:szCs w:val="18"/>
              </w:rPr>
              <w:t xml:space="preserve"> </w:t>
            </w:r>
            <w:proofErr w:type="spellStart"/>
            <w:r w:rsidRPr="00E27743">
              <w:rPr>
                <w:sz w:val="18"/>
                <w:szCs w:val="18"/>
              </w:rPr>
              <w:t>Siar</w:t>
            </w:r>
            <w:proofErr w:type="spellEnd"/>
          </w:p>
        </w:tc>
        <w:tc>
          <w:tcPr>
            <w:tcW w:w="2835" w:type="dxa"/>
          </w:tcPr>
          <w:p w14:paraId="385EEACC" w14:textId="1B68038B" w:rsidR="00E27743" w:rsidRPr="002A7F41" w:rsidRDefault="00E27743" w:rsidP="00E27743">
            <w:pPr>
              <w:jc w:val="center"/>
              <w:rPr>
                <w:sz w:val="18"/>
                <w:szCs w:val="18"/>
              </w:rPr>
            </w:pPr>
            <w:r w:rsidRPr="002A7F41">
              <w:rPr>
                <w:sz w:val="18"/>
                <w:szCs w:val="18"/>
              </w:rPr>
              <w:t>2,407</w:t>
            </w:r>
          </w:p>
        </w:tc>
      </w:tr>
      <w:tr w:rsidR="00E27743" w14:paraId="32FB4431" w14:textId="77777777" w:rsidTr="003D1ED4">
        <w:tc>
          <w:tcPr>
            <w:tcW w:w="5665" w:type="dxa"/>
          </w:tcPr>
          <w:p w14:paraId="1DE87142" w14:textId="3EF3FEAC" w:rsidR="00E27743" w:rsidRPr="00E27743" w:rsidRDefault="00E27743" w:rsidP="00E27743">
            <w:pPr>
              <w:rPr>
                <w:sz w:val="18"/>
                <w:szCs w:val="18"/>
              </w:rPr>
            </w:pPr>
            <w:r w:rsidRPr="00E27743">
              <w:rPr>
                <w:sz w:val="18"/>
                <w:szCs w:val="18"/>
              </w:rPr>
              <w:t>Inverness &amp; Nairn and Moray, Badenoch &amp; Strathspey</w:t>
            </w:r>
          </w:p>
        </w:tc>
        <w:tc>
          <w:tcPr>
            <w:tcW w:w="2835" w:type="dxa"/>
          </w:tcPr>
          <w:p w14:paraId="794DA68C" w14:textId="317DF277" w:rsidR="00E27743" w:rsidRPr="00261000" w:rsidRDefault="00E27743" w:rsidP="00E27743">
            <w:pPr>
              <w:jc w:val="center"/>
              <w:rPr>
                <w:b/>
                <w:bCs/>
                <w:sz w:val="18"/>
                <w:szCs w:val="18"/>
              </w:rPr>
            </w:pPr>
            <w:r w:rsidRPr="002A7F41">
              <w:rPr>
                <w:sz w:val="18"/>
                <w:szCs w:val="18"/>
              </w:rPr>
              <w:t>15,574</w:t>
            </w:r>
          </w:p>
        </w:tc>
      </w:tr>
      <w:tr w:rsidR="00E27743" w14:paraId="5A5DDE6B" w14:textId="77777777" w:rsidTr="003D1ED4">
        <w:tc>
          <w:tcPr>
            <w:tcW w:w="5665" w:type="dxa"/>
          </w:tcPr>
          <w:p w14:paraId="24869FAA" w14:textId="47CB7AE0" w:rsidR="00E27743" w:rsidRPr="00E27743" w:rsidRDefault="00E27743" w:rsidP="00E27743">
            <w:pPr>
              <w:rPr>
                <w:sz w:val="18"/>
                <w:szCs w:val="18"/>
              </w:rPr>
            </w:pPr>
            <w:r w:rsidRPr="00E27743">
              <w:rPr>
                <w:sz w:val="18"/>
                <w:szCs w:val="18"/>
              </w:rPr>
              <w:t xml:space="preserve">Lochaber, Skye &amp; </w:t>
            </w:r>
            <w:proofErr w:type="spellStart"/>
            <w:r w:rsidRPr="00E27743">
              <w:rPr>
                <w:sz w:val="18"/>
                <w:szCs w:val="18"/>
              </w:rPr>
              <w:t>Lochalsh</w:t>
            </w:r>
            <w:proofErr w:type="spellEnd"/>
            <w:r w:rsidRPr="00E27743">
              <w:rPr>
                <w:sz w:val="18"/>
                <w:szCs w:val="18"/>
              </w:rPr>
              <w:t xml:space="preserve">, Arran &amp; </w:t>
            </w:r>
            <w:proofErr w:type="spellStart"/>
            <w:r w:rsidRPr="00E27743">
              <w:rPr>
                <w:sz w:val="18"/>
                <w:szCs w:val="18"/>
              </w:rPr>
              <w:t>Cumbrae</w:t>
            </w:r>
            <w:proofErr w:type="spellEnd"/>
            <w:r w:rsidRPr="00E27743">
              <w:rPr>
                <w:sz w:val="18"/>
                <w:szCs w:val="18"/>
              </w:rPr>
              <w:t xml:space="preserve"> and Argyll &amp; Bute</w:t>
            </w:r>
          </w:p>
        </w:tc>
        <w:tc>
          <w:tcPr>
            <w:tcW w:w="2835" w:type="dxa"/>
          </w:tcPr>
          <w:p w14:paraId="5BA815EC" w14:textId="6435AD54" w:rsidR="00E27743" w:rsidRPr="0006079B" w:rsidRDefault="00E27743" w:rsidP="00E27743">
            <w:pPr>
              <w:jc w:val="center"/>
              <w:rPr>
                <w:sz w:val="18"/>
                <w:szCs w:val="18"/>
              </w:rPr>
            </w:pPr>
            <w:r w:rsidRPr="0006079B">
              <w:rPr>
                <w:sz w:val="18"/>
                <w:szCs w:val="18"/>
              </w:rPr>
              <w:t>29,913</w:t>
            </w:r>
          </w:p>
        </w:tc>
      </w:tr>
      <w:tr w:rsidR="00E27743" w14:paraId="075BCBCD" w14:textId="77777777" w:rsidTr="003D1ED4">
        <w:tc>
          <w:tcPr>
            <w:tcW w:w="5665" w:type="dxa"/>
          </w:tcPr>
          <w:p w14:paraId="519EBE49" w14:textId="617B1EA7" w:rsidR="00E27743" w:rsidRPr="00E27743" w:rsidRDefault="00E27743" w:rsidP="00E27743">
            <w:pPr>
              <w:rPr>
                <w:sz w:val="18"/>
                <w:szCs w:val="18"/>
              </w:rPr>
            </w:pPr>
            <w:r w:rsidRPr="00E27743">
              <w:rPr>
                <w:sz w:val="18"/>
                <w:szCs w:val="18"/>
              </w:rPr>
              <w:t>Perth &amp; Kinross and Stirling</w:t>
            </w:r>
          </w:p>
        </w:tc>
        <w:tc>
          <w:tcPr>
            <w:tcW w:w="2835" w:type="dxa"/>
          </w:tcPr>
          <w:p w14:paraId="51F6E27E" w14:textId="4B53E1DB" w:rsidR="00E27743" w:rsidRPr="002A7F41" w:rsidRDefault="00E27743" w:rsidP="00E27743">
            <w:pPr>
              <w:jc w:val="center"/>
              <w:rPr>
                <w:sz w:val="18"/>
                <w:szCs w:val="18"/>
              </w:rPr>
            </w:pPr>
            <w:r w:rsidRPr="002A7F41">
              <w:rPr>
                <w:sz w:val="18"/>
                <w:szCs w:val="18"/>
              </w:rPr>
              <w:t>21,499</w:t>
            </w:r>
          </w:p>
        </w:tc>
      </w:tr>
    </w:tbl>
    <w:p w14:paraId="0A966A2F" w14:textId="22226E36" w:rsidR="00FF65D3" w:rsidRPr="007D24B3" w:rsidRDefault="00FF65D3" w:rsidP="00FF65D3">
      <w:pPr>
        <w:rPr>
          <w:sz w:val="18"/>
          <w:szCs w:val="18"/>
        </w:rPr>
      </w:pPr>
      <w:r w:rsidRPr="000F2475">
        <w:rPr>
          <w:sz w:val="18"/>
          <w:szCs w:val="18"/>
        </w:rPr>
        <w:t xml:space="preserve">Source: </w:t>
      </w:r>
      <w:r w:rsidR="3B1F8CDA" w:rsidRPr="000F2475">
        <w:rPr>
          <w:sz w:val="18"/>
          <w:szCs w:val="18"/>
        </w:rPr>
        <w:t>Eurostat</w:t>
      </w:r>
      <w:r w:rsidR="00DC5A63" w:rsidRPr="000F2475">
        <w:rPr>
          <w:sz w:val="18"/>
          <w:szCs w:val="18"/>
        </w:rPr>
        <w:t xml:space="preserve"> </w:t>
      </w:r>
      <w:r w:rsidR="3B1F8CDA" w:rsidRPr="000F2475">
        <w:rPr>
          <w:sz w:val="18"/>
          <w:szCs w:val="18"/>
        </w:rPr>
        <w:t>Number of establishments, bedrooms and bed-places by NUTS 3 regions (1990-2011) [TOUR_CAP_NUTS3]</w:t>
      </w:r>
      <w:r w:rsidR="5F117D66" w:rsidRPr="000F2475">
        <w:rPr>
          <w:sz w:val="18"/>
          <w:szCs w:val="18"/>
        </w:rPr>
        <w:t xml:space="preserve">. Available </w:t>
      </w:r>
      <w:hyperlink r:id="rId21" w:history="1">
        <w:r w:rsidR="5F117D66" w:rsidRPr="000F2475">
          <w:rPr>
            <w:rStyle w:val="Hyperlink"/>
            <w:sz w:val="18"/>
            <w:szCs w:val="18"/>
          </w:rPr>
          <w:t>online</w:t>
        </w:r>
      </w:hyperlink>
      <w:r w:rsidR="3B1F8CDA" w:rsidRPr="0964EA76">
        <w:rPr>
          <w:sz w:val="18"/>
          <w:szCs w:val="18"/>
        </w:rPr>
        <w:t xml:space="preserve"> </w:t>
      </w:r>
    </w:p>
    <w:p w14:paraId="4D183F5E" w14:textId="02C9899C" w:rsidR="00D53B05" w:rsidRPr="00261000" w:rsidRDefault="00261000" w:rsidP="00261000">
      <w:r>
        <w:t>Nearly all the areas studied have an EU designation for conservation, such as being a Special Area of Conservation, Special Protection Area for Birds or Sites of Community Importance.  Although Helensburgh and Lomond do not have EU designation, there are other national designations applying. Therefore, all the areas have national or international significance in terms of their natural capital. This is further developed in section 3.3 below.</w:t>
      </w:r>
    </w:p>
    <w:p w14:paraId="02899A1F" w14:textId="434F862E" w:rsidR="00C22C63" w:rsidRDefault="00C22C63" w:rsidP="00C22C63">
      <w:pPr>
        <w:pStyle w:val="Caption"/>
        <w:keepNext/>
        <w:jc w:val="center"/>
      </w:pPr>
      <w:r>
        <w:t xml:space="preserve">Table </w:t>
      </w:r>
      <w:r>
        <w:fldChar w:fldCharType="begin"/>
      </w:r>
      <w:r>
        <w:instrText>SEQ Table \* ARABIC</w:instrText>
      </w:r>
      <w:r>
        <w:fldChar w:fldCharType="separate"/>
      </w:r>
      <w:r w:rsidR="00FF65D3">
        <w:rPr>
          <w:noProof/>
        </w:rPr>
        <w:t>6</w:t>
      </w:r>
      <w:r>
        <w:fldChar w:fldCharType="end"/>
      </w:r>
      <w:r>
        <w:t>: Protected Area Designations</w:t>
      </w:r>
      <w:r w:rsidR="00ED1E7B">
        <w:t xml:space="preserve"> in LAU1 Regions</w:t>
      </w:r>
    </w:p>
    <w:tbl>
      <w:tblPr>
        <w:tblStyle w:val="TableGrid"/>
        <w:tblW w:w="0" w:type="auto"/>
        <w:tblLook w:val="04A0" w:firstRow="1" w:lastRow="0" w:firstColumn="1" w:lastColumn="0" w:noHBand="0" w:noVBand="1"/>
      </w:tblPr>
      <w:tblGrid>
        <w:gridCol w:w="3964"/>
        <w:gridCol w:w="4962"/>
      </w:tblGrid>
      <w:tr w:rsidR="00461910" w:rsidRPr="00280386" w14:paraId="7D8A34B9" w14:textId="77777777" w:rsidTr="00261000">
        <w:tc>
          <w:tcPr>
            <w:tcW w:w="3964" w:type="dxa"/>
            <w:shd w:val="clear" w:color="auto" w:fill="auto"/>
          </w:tcPr>
          <w:p w14:paraId="5291AF4B" w14:textId="09F42EAF" w:rsidR="00461910" w:rsidRPr="00261000" w:rsidRDefault="00461910" w:rsidP="00280731">
            <w:pPr>
              <w:rPr>
                <w:b/>
                <w:bCs/>
                <w:sz w:val="20"/>
                <w:szCs w:val="20"/>
              </w:rPr>
            </w:pPr>
            <w:r w:rsidRPr="00261000">
              <w:rPr>
                <w:b/>
                <w:bCs/>
                <w:sz w:val="20"/>
                <w:szCs w:val="20"/>
              </w:rPr>
              <w:t>LAU1 areas</w:t>
            </w:r>
          </w:p>
        </w:tc>
        <w:tc>
          <w:tcPr>
            <w:tcW w:w="4962" w:type="dxa"/>
            <w:shd w:val="clear" w:color="auto" w:fill="auto"/>
          </w:tcPr>
          <w:p w14:paraId="39FEC2F6" w14:textId="182BBB41" w:rsidR="00461910" w:rsidRPr="00261000" w:rsidRDefault="00461910" w:rsidP="00280731">
            <w:pPr>
              <w:rPr>
                <w:b/>
                <w:bCs/>
                <w:sz w:val="20"/>
                <w:szCs w:val="20"/>
              </w:rPr>
            </w:pPr>
            <w:r w:rsidRPr="00261000">
              <w:rPr>
                <w:b/>
                <w:bCs/>
                <w:sz w:val="20"/>
                <w:szCs w:val="20"/>
              </w:rPr>
              <w:t xml:space="preserve">Number of protected </w:t>
            </w:r>
            <w:r w:rsidR="00C00B34" w:rsidRPr="00261000">
              <w:rPr>
                <w:b/>
                <w:bCs/>
                <w:sz w:val="20"/>
                <w:szCs w:val="20"/>
              </w:rPr>
              <w:t>areas</w:t>
            </w:r>
            <w:r w:rsidR="00D36580" w:rsidRPr="00261000">
              <w:rPr>
                <w:b/>
                <w:bCs/>
                <w:sz w:val="20"/>
                <w:szCs w:val="20"/>
              </w:rPr>
              <w:t xml:space="preserve"> (SAC, SCI, SPAs)</w:t>
            </w:r>
            <w:r w:rsidR="00BA1FF9">
              <w:rPr>
                <w:b/>
                <w:bCs/>
                <w:sz w:val="20"/>
                <w:szCs w:val="20"/>
              </w:rPr>
              <w:t>: based on central points of sites</w:t>
            </w:r>
            <w:r w:rsidR="00C00B34" w:rsidRPr="00261000">
              <w:rPr>
                <w:b/>
                <w:bCs/>
                <w:sz w:val="20"/>
                <w:szCs w:val="20"/>
              </w:rPr>
              <w:t xml:space="preserve"> </w:t>
            </w:r>
            <w:r w:rsidR="007208C7">
              <w:rPr>
                <w:b/>
                <w:bCs/>
                <w:sz w:val="20"/>
                <w:szCs w:val="20"/>
              </w:rPr>
              <w:t>(</w:t>
            </w:r>
            <w:r w:rsidR="00C00B34" w:rsidRPr="00261000">
              <w:rPr>
                <w:b/>
                <w:bCs/>
                <w:sz w:val="20"/>
                <w:szCs w:val="20"/>
              </w:rPr>
              <w:t>2020</w:t>
            </w:r>
            <w:r w:rsidR="007208C7">
              <w:rPr>
                <w:b/>
                <w:bCs/>
                <w:sz w:val="20"/>
                <w:szCs w:val="20"/>
              </w:rPr>
              <w:t>)</w:t>
            </w:r>
          </w:p>
        </w:tc>
      </w:tr>
      <w:tr w:rsidR="00C22C63" w:rsidRPr="00280386" w14:paraId="66063309" w14:textId="77777777" w:rsidTr="00280731">
        <w:tc>
          <w:tcPr>
            <w:tcW w:w="3964" w:type="dxa"/>
            <w:shd w:val="clear" w:color="auto" w:fill="auto"/>
            <w:vAlign w:val="center"/>
          </w:tcPr>
          <w:p w14:paraId="3A15A9D9" w14:textId="28E38AD1" w:rsidR="00C22C63" w:rsidRPr="00261000" w:rsidRDefault="00C22C63" w:rsidP="00C22C63">
            <w:pPr>
              <w:rPr>
                <w:sz w:val="20"/>
                <w:szCs w:val="20"/>
              </w:rPr>
            </w:pPr>
            <w:r>
              <w:rPr>
                <w:rFonts w:ascii="Calibri" w:hAnsi="Calibri" w:cs="Calibri"/>
                <w:color w:val="000000"/>
                <w:sz w:val="20"/>
                <w:szCs w:val="20"/>
              </w:rPr>
              <w:t>Aberdeenshire</w:t>
            </w:r>
          </w:p>
        </w:tc>
        <w:tc>
          <w:tcPr>
            <w:tcW w:w="4962" w:type="dxa"/>
            <w:shd w:val="clear" w:color="auto" w:fill="auto"/>
            <w:vAlign w:val="center"/>
          </w:tcPr>
          <w:p w14:paraId="6C21C16C" w14:textId="16046B2C" w:rsidR="00C22C63" w:rsidRPr="00261000" w:rsidRDefault="00C22C63" w:rsidP="00C22C63">
            <w:pPr>
              <w:jc w:val="center"/>
              <w:rPr>
                <w:sz w:val="20"/>
                <w:szCs w:val="20"/>
              </w:rPr>
            </w:pPr>
            <w:r>
              <w:rPr>
                <w:rFonts w:ascii="Calibri" w:hAnsi="Calibri" w:cs="Calibri"/>
                <w:color w:val="000000"/>
                <w:sz w:val="20"/>
                <w:szCs w:val="20"/>
              </w:rPr>
              <w:t>25</w:t>
            </w:r>
          </w:p>
        </w:tc>
      </w:tr>
      <w:tr w:rsidR="00C22C63" w:rsidRPr="00280386" w14:paraId="2246050D" w14:textId="77777777" w:rsidTr="00280731">
        <w:tc>
          <w:tcPr>
            <w:tcW w:w="3964" w:type="dxa"/>
            <w:shd w:val="clear" w:color="auto" w:fill="auto"/>
            <w:vAlign w:val="center"/>
          </w:tcPr>
          <w:p w14:paraId="16E0C234" w14:textId="3CE57958" w:rsidR="00C22C63" w:rsidRPr="00261000" w:rsidRDefault="00C22C63" w:rsidP="00C22C63">
            <w:pPr>
              <w:rPr>
                <w:sz w:val="20"/>
                <w:szCs w:val="20"/>
              </w:rPr>
            </w:pPr>
            <w:r>
              <w:rPr>
                <w:rFonts w:ascii="Calibri" w:hAnsi="Calibri" w:cs="Calibri"/>
                <w:color w:val="000000"/>
                <w:sz w:val="20"/>
                <w:szCs w:val="20"/>
              </w:rPr>
              <w:t>Ar</w:t>
            </w:r>
            <w:r w:rsidR="009218BF">
              <w:rPr>
                <w:rFonts w:ascii="Calibri" w:hAnsi="Calibri" w:cs="Calibri"/>
                <w:color w:val="000000"/>
                <w:sz w:val="20"/>
                <w:szCs w:val="20"/>
              </w:rPr>
              <w:t>gy</w:t>
            </w:r>
            <w:r>
              <w:rPr>
                <w:rFonts w:ascii="Calibri" w:hAnsi="Calibri" w:cs="Calibri"/>
                <w:color w:val="000000"/>
                <w:sz w:val="20"/>
                <w:szCs w:val="20"/>
              </w:rPr>
              <w:t>ll &amp; Bute mainland</w:t>
            </w:r>
          </w:p>
        </w:tc>
        <w:tc>
          <w:tcPr>
            <w:tcW w:w="4962" w:type="dxa"/>
            <w:shd w:val="clear" w:color="auto" w:fill="auto"/>
            <w:vAlign w:val="center"/>
          </w:tcPr>
          <w:p w14:paraId="478707E0" w14:textId="34F64665" w:rsidR="00C22C63" w:rsidRPr="00261000" w:rsidRDefault="00C22C63" w:rsidP="00C22C63">
            <w:pPr>
              <w:jc w:val="center"/>
              <w:rPr>
                <w:sz w:val="20"/>
                <w:szCs w:val="20"/>
              </w:rPr>
            </w:pPr>
            <w:r>
              <w:rPr>
                <w:rFonts w:ascii="Calibri" w:hAnsi="Calibri" w:cs="Calibri"/>
                <w:color w:val="000000"/>
                <w:sz w:val="20"/>
                <w:szCs w:val="20"/>
              </w:rPr>
              <w:t>10</w:t>
            </w:r>
          </w:p>
        </w:tc>
      </w:tr>
      <w:tr w:rsidR="00C22C63" w:rsidRPr="00280386" w14:paraId="3A410AE6" w14:textId="77777777" w:rsidTr="00280731">
        <w:tc>
          <w:tcPr>
            <w:tcW w:w="3964" w:type="dxa"/>
            <w:shd w:val="clear" w:color="auto" w:fill="auto"/>
            <w:vAlign w:val="center"/>
          </w:tcPr>
          <w:p w14:paraId="733C940B" w14:textId="3AFE4941" w:rsidR="00C22C63" w:rsidRPr="00261000" w:rsidRDefault="00C22C63" w:rsidP="00C22C63">
            <w:pPr>
              <w:rPr>
                <w:sz w:val="20"/>
                <w:szCs w:val="20"/>
              </w:rPr>
            </w:pPr>
            <w:r>
              <w:rPr>
                <w:rFonts w:ascii="Calibri" w:hAnsi="Calibri" w:cs="Calibri"/>
                <w:color w:val="000000"/>
                <w:sz w:val="20"/>
                <w:szCs w:val="20"/>
              </w:rPr>
              <w:t xml:space="preserve">Badenoch &amp; Strathspey </w:t>
            </w:r>
          </w:p>
        </w:tc>
        <w:tc>
          <w:tcPr>
            <w:tcW w:w="4962" w:type="dxa"/>
            <w:shd w:val="clear" w:color="auto" w:fill="auto"/>
            <w:vAlign w:val="center"/>
          </w:tcPr>
          <w:p w14:paraId="76085F68" w14:textId="4FD3B0A0" w:rsidR="00C22C63" w:rsidRPr="00261000" w:rsidRDefault="00C22C63" w:rsidP="00C22C63">
            <w:pPr>
              <w:jc w:val="center"/>
              <w:rPr>
                <w:sz w:val="20"/>
                <w:szCs w:val="20"/>
              </w:rPr>
            </w:pPr>
            <w:r>
              <w:rPr>
                <w:rFonts w:ascii="Calibri" w:hAnsi="Calibri" w:cs="Calibri"/>
                <w:color w:val="000000"/>
                <w:sz w:val="20"/>
                <w:szCs w:val="20"/>
              </w:rPr>
              <w:t>13</w:t>
            </w:r>
          </w:p>
        </w:tc>
      </w:tr>
      <w:tr w:rsidR="00C22C63" w:rsidRPr="00280386" w14:paraId="3EE71C71" w14:textId="77777777" w:rsidTr="00280731">
        <w:tc>
          <w:tcPr>
            <w:tcW w:w="3964" w:type="dxa"/>
            <w:shd w:val="clear" w:color="auto" w:fill="auto"/>
            <w:vAlign w:val="center"/>
          </w:tcPr>
          <w:p w14:paraId="6C4BE59B" w14:textId="34C4AF82" w:rsidR="00C22C63" w:rsidRPr="00261000" w:rsidRDefault="00C22C63" w:rsidP="00C22C63">
            <w:pPr>
              <w:rPr>
                <w:sz w:val="20"/>
                <w:szCs w:val="20"/>
              </w:rPr>
            </w:pPr>
            <w:r>
              <w:rPr>
                <w:rFonts w:ascii="Calibri" w:hAnsi="Calibri" w:cs="Calibri"/>
                <w:color w:val="000000"/>
                <w:sz w:val="20"/>
                <w:szCs w:val="20"/>
              </w:rPr>
              <w:t>Caithness &amp; Sutherland</w:t>
            </w:r>
          </w:p>
        </w:tc>
        <w:tc>
          <w:tcPr>
            <w:tcW w:w="4962" w:type="dxa"/>
            <w:shd w:val="clear" w:color="auto" w:fill="auto"/>
            <w:vAlign w:val="center"/>
          </w:tcPr>
          <w:p w14:paraId="36B45329" w14:textId="748E828E" w:rsidR="00C22C63" w:rsidRPr="00261000" w:rsidRDefault="00C22C63" w:rsidP="00C22C63">
            <w:pPr>
              <w:jc w:val="center"/>
              <w:rPr>
                <w:sz w:val="20"/>
                <w:szCs w:val="20"/>
              </w:rPr>
            </w:pPr>
            <w:r>
              <w:rPr>
                <w:rFonts w:ascii="Calibri" w:hAnsi="Calibri" w:cs="Calibri"/>
                <w:color w:val="000000"/>
                <w:sz w:val="20"/>
                <w:szCs w:val="20"/>
              </w:rPr>
              <w:t>32</w:t>
            </w:r>
          </w:p>
        </w:tc>
      </w:tr>
      <w:tr w:rsidR="00C22C63" w:rsidRPr="00280386" w14:paraId="7728FF20" w14:textId="77777777" w:rsidTr="00280731">
        <w:tc>
          <w:tcPr>
            <w:tcW w:w="3964" w:type="dxa"/>
            <w:shd w:val="clear" w:color="auto" w:fill="auto"/>
            <w:vAlign w:val="center"/>
          </w:tcPr>
          <w:p w14:paraId="433AFF01" w14:textId="44157EFE" w:rsidR="00C22C63" w:rsidRPr="00261000" w:rsidRDefault="00C22C63" w:rsidP="00C22C63">
            <w:pPr>
              <w:rPr>
                <w:sz w:val="20"/>
                <w:szCs w:val="20"/>
              </w:rPr>
            </w:pPr>
            <w:r>
              <w:rPr>
                <w:rFonts w:ascii="Calibri" w:hAnsi="Calibri" w:cs="Calibri"/>
                <w:color w:val="000000"/>
                <w:sz w:val="20"/>
                <w:szCs w:val="20"/>
              </w:rPr>
              <w:t>Helensburgh &amp; Lomond</w:t>
            </w:r>
          </w:p>
        </w:tc>
        <w:tc>
          <w:tcPr>
            <w:tcW w:w="4962" w:type="dxa"/>
            <w:shd w:val="clear" w:color="auto" w:fill="auto"/>
            <w:vAlign w:val="center"/>
          </w:tcPr>
          <w:p w14:paraId="4955AF0A" w14:textId="614EAD67" w:rsidR="00C22C63" w:rsidRPr="00261000" w:rsidRDefault="00C22C63" w:rsidP="00C22C63">
            <w:pPr>
              <w:jc w:val="center"/>
              <w:rPr>
                <w:sz w:val="20"/>
                <w:szCs w:val="20"/>
              </w:rPr>
            </w:pPr>
            <w:r>
              <w:rPr>
                <w:rFonts w:ascii="Calibri" w:hAnsi="Calibri" w:cs="Calibri"/>
                <w:color w:val="000000"/>
                <w:sz w:val="20"/>
                <w:szCs w:val="20"/>
              </w:rPr>
              <w:t>0</w:t>
            </w:r>
          </w:p>
        </w:tc>
      </w:tr>
      <w:tr w:rsidR="00C22C63" w:rsidRPr="00280386" w14:paraId="6BB04465" w14:textId="77777777" w:rsidTr="00280731">
        <w:tc>
          <w:tcPr>
            <w:tcW w:w="3964" w:type="dxa"/>
            <w:shd w:val="clear" w:color="auto" w:fill="auto"/>
            <w:vAlign w:val="center"/>
          </w:tcPr>
          <w:p w14:paraId="7AD06F6C" w14:textId="38BA583E" w:rsidR="00C22C63" w:rsidRPr="00261000" w:rsidRDefault="00C22C63" w:rsidP="00C22C63">
            <w:pPr>
              <w:rPr>
                <w:sz w:val="20"/>
                <w:szCs w:val="20"/>
              </w:rPr>
            </w:pPr>
            <w:r>
              <w:rPr>
                <w:rFonts w:ascii="Calibri" w:hAnsi="Calibri" w:cs="Calibri"/>
                <w:color w:val="000000"/>
                <w:sz w:val="20"/>
                <w:szCs w:val="20"/>
              </w:rPr>
              <w:t>Inverness and Nairn</w:t>
            </w:r>
          </w:p>
        </w:tc>
        <w:tc>
          <w:tcPr>
            <w:tcW w:w="4962" w:type="dxa"/>
            <w:shd w:val="clear" w:color="auto" w:fill="auto"/>
            <w:vAlign w:val="center"/>
          </w:tcPr>
          <w:p w14:paraId="294F8BBB" w14:textId="7E272B96" w:rsidR="00C22C63" w:rsidRPr="00261000" w:rsidRDefault="00C22C63" w:rsidP="00C22C63">
            <w:pPr>
              <w:jc w:val="center"/>
              <w:rPr>
                <w:sz w:val="20"/>
                <w:szCs w:val="20"/>
              </w:rPr>
            </w:pPr>
            <w:r>
              <w:rPr>
                <w:rFonts w:ascii="Calibri" w:hAnsi="Calibri" w:cs="Calibri"/>
                <w:color w:val="000000"/>
                <w:sz w:val="20"/>
                <w:szCs w:val="20"/>
              </w:rPr>
              <w:t>15</w:t>
            </w:r>
          </w:p>
        </w:tc>
      </w:tr>
      <w:tr w:rsidR="00C22C63" w:rsidRPr="00280386" w14:paraId="16F33DD6" w14:textId="77777777" w:rsidTr="00280731">
        <w:tc>
          <w:tcPr>
            <w:tcW w:w="3964" w:type="dxa"/>
            <w:shd w:val="clear" w:color="auto" w:fill="auto"/>
            <w:vAlign w:val="center"/>
          </w:tcPr>
          <w:p w14:paraId="643CD11F" w14:textId="47C0722C" w:rsidR="00C22C63" w:rsidRPr="00261000" w:rsidRDefault="00C22C63" w:rsidP="00C22C63">
            <w:pPr>
              <w:rPr>
                <w:sz w:val="20"/>
                <w:szCs w:val="20"/>
              </w:rPr>
            </w:pPr>
            <w:r>
              <w:rPr>
                <w:rFonts w:ascii="Calibri" w:hAnsi="Calibri" w:cs="Calibri"/>
                <w:color w:val="000000"/>
                <w:sz w:val="20"/>
                <w:szCs w:val="20"/>
              </w:rPr>
              <w:t>Lochaber</w:t>
            </w:r>
          </w:p>
        </w:tc>
        <w:tc>
          <w:tcPr>
            <w:tcW w:w="4962" w:type="dxa"/>
            <w:shd w:val="clear" w:color="auto" w:fill="auto"/>
            <w:vAlign w:val="center"/>
          </w:tcPr>
          <w:p w14:paraId="0C2F8AFA" w14:textId="4C659DE7" w:rsidR="00C22C63" w:rsidRPr="00261000" w:rsidRDefault="00C22C63" w:rsidP="00C22C63">
            <w:pPr>
              <w:jc w:val="center"/>
              <w:rPr>
                <w:sz w:val="20"/>
                <w:szCs w:val="20"/>
              </w:rPr>
            </w:pPr>
            <w:r>
              <w:rPr>
                <w:rFonts w:ascii="Calibri" w:hAnsi="Calibri" w:cs="Calibri"/>
                <w:color w:val="000000"/>
                <w:sz w:val="20"/>
                <w:szCs w:val="20"/>
              </w:rPr>
              <w:t>18</w:t>
            </w:r>
          </w:p>
        </w:tc>
      </w:tr>
      <w:tr w:rsidR="00C22C63" w:rsidRPr="00280386" w14:paraId="52A4A1F3" w14:textId="77777777" w:rsidTr="00280731">
        <w:tc>
          <w:tcPr>
            <w:tcW w:w="3964" w:type="dxa"/>
            <w:shd w:val="clear" w:color="auto" w:fill="auto"/>
            <w:vAlign w:val="center"/>
          </w:tcPr>
          <w:p w14:paraId="0C980A3F" w14:textId="29A6D0F4" w:rsidR="00C22C63" w:rsidRPr="00261000" w:rsidRDefault="00C22C63" w:rsidP="00C22C63">
            <w:pPr>
              <w:rPr>
                <w:sz w:val="20"/>
                <w:szCs w:val="20"/>
              </w:rPr>
            </w:pPr>
            <w:r>
              <w:rPr>
                <w:rFonts w:ascii="Calibri" w:hAnsi="Calibri" w:cs="Calibri"/>
                <w:color w:val="000000"/>
                <w:sz w:val="20"/>
                <w:szCs w:val="20"/>
              </w:rPr>
              <w:t>Na h-</w:t>
            </w:r>
            <w:proofErr w:type="spellStart"/>
            <w:r>
              <w:rPr>
                <w:rFonts w:ascii="Calibri" w:hAnsi="Calibri" w:cs="Calibri"/>
                <w:color w:val="000000"/>
                <w:sz w:val="20"/>
                <w:szCs w:val="20"/>
              </w:rPr>
              <w:t>Eileanan</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Siar</w:t>
            </w:r>
            <w:proofErr w:type="spellEnd"/>
          </w:p>
        </w:tc>
        <w:tc>
          <w:tcPr>
            <w:tcW w:w="4962" w:type="dxa"/>
            <w:shd w:val="clear" w:color="auto" w:fill="auto"/>
            <w:vAlign w:val="center"/>
          </w:tcPr>
          <w:p w14:paraId="3FCDBBA6" w14:textId="5B302B2F" w:rsidR="00C22C63" w:rsidRPr="00261000" w:rsidRDefault="00C22C63" w:rsidP="00C22C63">
            <w:pPr>
              <w:jc w:val="center"/>
              <w:rPr>
                <w:sz w:val="20"/>
                <w:szCs w:val="20"/>
              </w:rPr>
            </w:pPr>
            <w:r>
              <w:rPr>
                <w:rFonts w:ascii="Calibri" w:hAnsi="Calibri" w:cs="Calibri"/>
                <w:color w:val="000000"/>
                <w:sz w:val="20"/>
                <w:szCs w:val="20"/>
              </w:rPr>
              <w:t>24</w:t>
            </w:r>
          </w:p>
        </w:tc>
      </w:tr>
      <w:tr w:rsidR="00C22C63" w:rsidRPr="00280386" w14:paraId="006A5DDD" w14:textId="77777777" w:rsidTr="00280731">
        <w:tc>
          <w:tcPr>
            <w:tcW w:w="3964" w:type="dxa"/>
            <w:shd w:val="clear" w:color="auto" w:fill="auto"/>
            <w:vAlign w:val="center"/>
          </w:tcPr>
          <w:p w14:paraId="10E5CE88" w14:textId="0B079F92" w:rsidR="00C22C63" w:rsidRPr="00261000" w:rsidRDefault="00C22C63" w:rsidP="00C22C63">
            <w:pPr>
              <w:rPr>
                <w:sz w:val="20"/>
                <w:szCs w:val="20"/>
              </w:rPr>
            </w:pPr>
            <w:r>
              <w:rPr>
                <w:rFonts w:ascii="Calibri" w:hAnsi="Calibri" w:cs="Calibri"/>
                <w:color w:val="000000"/>
                <w:sz w:val="20"/>
                <w:szCs w:val="20"/>
              </w:rPr>
              <w:t xml:space="preserve">Perth &amp; Kinross </w:t>
            </w:r>
          </w:p>
        </w:tc>
        <w:tc>
          <w:tcPr>
            <w:tcW w:w="4962" w:type="dxa"/>
            <w:shd w:val="clear" w:color="auto" w:fill="auto"/>
            <w:vAlign w:val="center"/>
          </w:tcPr>
          <w:p w14:paraId="5B30F66B" w14:textId="3E8160BB" w:rsidR="00C22C63" w:rsidRPr="00261000" w:rsidRDefault="00C22C63" w:rsidP="00C22C63">
            <w:pPr>
              <w:jc w:val="center"/>
              <w:rPr>
                <w:sz w:val="20"/>
                <w:szCs w:val="20"/>
              </w:rPr>
            </w:pPr>
            <w:r>
              <w:rPr>
                <w:rFonts w:ascii="Calibri" w:hAnsi="Calibri" w:cs="Calibri"/>
                <w:color w:val="000000"/>
                <w:sz w:val="20"/>
                <w:szCs w:val="20"/>
              </w:rPr>
              <w:t>23</w:t>
            </w:r>
          </w:p>
        </w:tc>
      </w:tr>
      <w:tr w:rsidR="00C22C63" w14:paraId="75905596" w14:textId="77777777" w:rsidTr="00280731">
        <w:tc>
          <w:tcPr>
            <w:tcW w:w="3964" w:type="dxa"/>
            <w:shd w:val="clear" w:color="auto" w:fill="auto"/>
            <w:vAlign w:val="center"/>
          </w:tcPr>
          <w:p w14:paraId="4CFCDBF9" w14:textId="5DACDA42" w:rsidR="00C22C63" w:rsidRPr="00261000" w:rsidRDefault="00C22C63" w:rsidP="00C22C63">
            <w:pPr>
              <w:rPr>
                <w:sz w:val="20"/>
                <w:szCs w:val="20"/>
              </w:rPr>
            </w:pPr>
            <w:r>
              <w:rPr>
                <w:rFonts w:ascii="Calibri" w:hAnsi="Calibri" w:cs="Calibri"/>
                <w:color w:val="000000"/>
                <w:sz w:val="20"/>
                <w:szCs w:val="20"/>
              </w:rPr>
              <w:t>Ross and Cromarty</w:t>
            </w:r>
          </w:p>
        </w:tc>
        <w:tc>
          <w:tcPr>
            <w:tcW w:w="4962" w:type="dxa"/>
            <w:shd w:val="clear" w:color="auto" w:fill="auto"/>
            <w:vAlign w:val="center"/>
          </w:tcPr>
          <w:p w14:paraId="1B8FC54A" w14:textId="21AA5C29" w:rsidR="00C22C63" w:rsidRPr="00261000" w:rsidRDefault="00C22C63" w:rsidP="00C22C63">
            <w:pPr>
              <w:jc w:val="center"/>
              <w:rPr>
                <w:sz w:val="20"/>
                <w:szCs w:val="20"/>
              </w:rPr>
            </w:pPr>
            <w:r>
              <w:rPr>
                <w:rFonts w:ascii="Calibri" w:hAnsi="Calibri" w:cs="Calibri"/>
                <w:color w:val="000000"/>
                <w:sz w:val="20"/>
                <w:szCs w:val="20"/>
              </w:rPr>
              <w:t>28</w:t>
            </w:r>
          </w:p>
        </w:tc>
      </w:tr>
      <w:tr w:rsidR="00C22C63" w14:paraId="4ED1FD03" w14:textId="77777777" w:rsidTr="00280731">
        <w:tc>
          <w:tcPr>
            <w:tcW w:w="3964" w:type="dxa"/>
            <w:shd w:val="clear" w:color="auto" w:fill="auto"/>
            <w:vAlign w:val="center"/>
          </w:tcPr>
          <w:p w14:paraId="56FE0275" w14:textId="68E44CDB" w:rsidR="00C22C63" w:rsidRDefault="00C22C63" w:rsidP="00C22C63">
            <w:pPr>
              <w:rPr>
                <w:rFonts w:ascii="Calibri" w:hAnsi="Calibri" w:cs="Calibri"/>
                <w:color w:val="000000"/>
                <w:sz w:val="20"/>
                <w:szCs w:val="20"/>
              </w:rPr>
            </w:pPr>
            <w:r>
              <w:rPr>
                <w:rFonts w:ascii="Calibri" w:hAnsi="Calibri" w:cs="Calibri"/>
                <w:color w:val="000000"/>
                <w:sz w:val="20"/>
                <w:szCs w:val="20"/>
              </w:rPr>
              <w:t xml:space="preserve">Skye &amp; </w:t>
            </w:r>
            <w:proofErr w:type="spellStart"/>
            <w:r>
              <w:rPr>
                <w:rFonts w:ascii="Calibri" w:hAnsi="Calibri" w:cs="Calibri"/>
                <w:color w:val="000000"/>
                <w:sz w:val="20"/>
                <w:szCs w:val="20"/>
              </w:rPr>
              <w:t>Lochalsh</w:t>
            </w:r>
            <w:proofErr w:type="spellEnd"/>
          </w:p>
        </w:tc>
        <w:tc>
          <w:tcPr>
            <w:tcW w:w="4962" w:type="dxa"/>
            <w:shd w:val="clear" w:color="auto" w:fill="auto"/>
            <w:vAlign w:val="center"/>
          </w:tcPr>
          <w:p w14:paraId="69B13884" w14:textId="19655590" w:rsidR="00C22C63" w:rsidRDefault="00C22C63" w:rsidP="00C22C63">
            <w:pPr>
              <w:jc w:val="center"/>
              <w:rPr>
                <w:rFonts w:ascii="Calibri" w:hAnsi="Calibri" w:cs="Calibri"/>
                <w:color w:val="000000"/>
                <w:sz w:val="20"/>
                <w:szCs w:val="20"/>
              </w:rPr>
            </w:pPr>
            <w:r>
              <w:rPr>
                <w:rFonts w:ascii="Calibri" w:hAnsi="Calibri" w:cs="Calibri"/>
                <w:color w:val="000000"/>
                <w:sz w:val="20"/>
                <w:szCs w:val="20"/>
              </w:rPr>
              <w:t>9</w:t>
            </w:r>
          </w:p>
        </w:tc>
      </w:tr>
    </w:tbl>
    <w:p w14:paraId="5056D0CB" w14:textId="69CF4426" w:rsidR="003F31D5" w:rsidRDefault="006F53DC" w:rsidP="006F53DC">
      <w:pPr>
        <w:rPr>
          <w:sz w:val="18"/>
          <w:szCs w:val="18"/>
        </w:rPr>
      </w:pPr>
      <w:r w:rsidRPr="000F2475">
        <w:rPr>
          <w:sz w:val="18"/>
          <w:szCs w:val="18"/>
        </w:rPr>
        <w:t>Source:</w:t>
      </w:r>
      <w:r w:rsidR="686AF449" w:rsidRPr="000F2475">
        <w:rPr>
          <w:sz w:val="18"/>
          <w:szCs w:val="18"/>
        </w:rPr>
        <w:t xml:space="preserve"> </w:t>
      </w:r>
      <w:r w:rsidR="003F31D5" w:rsidRPr="000F2475">
        <w:rPr>
          <w:sz w:val="18"/>
          <w:szCs w:val="18"/>
        </w:rPr>
        <w:t xml:space="preserve">derived from analysis </w:t>
      </w:r>
      <w:r w:rsidR="001F3A22" w:rsidRPr="000F2475">
        <w:rPr>
          <w:sz w:val="18"/>
          <w:szCs w:val="18"/>
        </w:rPr>
        <w:t xml:space="preserve">of a) </w:t>
      </w:r>
      <w:r w:rsidR="00D27EFB" w:rsidRPr="000F2475">
        <w:rPr>
          <w:sz w:val="18"/>
          <w:szCs w:val="18"/>
        </w:rPr>
        <w:t>Joint Nature Conservation Committee Natura 2000 (N2K) site summary details spreadsheet 2020</w:t>
      </w:r>
      <w:r w:rsidR="00BA1FF9" w:rsidRPr="000F2475">
        <w:rPr>
          <w:sz w:val="18"/>
          <w:szCs w:val="18"/>
        </w:rPr>
        <w:t xml:space="preserve">: </w:t>
      </w:r>
      <w:r w:rsidR="002C1168" w:rsidRPr="000F2475">
        <w:rPr>
          <w:sz w:val="18"/>
          <w:szCs w:val="18"/>
        </w:rPr>
        <w:t xml:space="preserve">Contains public sector data © JNCC/NE/NRW/SNH/DOENI. Licence: OGL. </w:t>
      </w:r>
      <w:r w:rsidR="00BA1FF9" w:rsidRPr="000F2475">
        <w:rPr>
          <w:sz w:val="18"/>
          <w:szCs w:val="18"/>
        </w:rPr>
        <w:t xml:space="preserve">('Basic site details for each and every SAC (including candidate SACs, SCI and designated SACs)' and 'Basic site details for each and every Special Protection Area (SPA)' sheets.); b) </w:t>
      </w:r>
      <w:r w:rsidR="004B37B4" w:rsidRPr="000F2475">
        <w:rPr>
          <w:sz w:val="18"/>
          <w:szCs w:val="18"/>
        </w:rPr>
        <w:t xml:space="preserve">Office for National Statistics - ONS Geography Local Administrative Units Level 1 (January 2018) Full </w:t>
      </w:r>
      <w:r w:rsidR="004B37B4" w:rsidRPr="000F2475">
        <w:rPr>
          <w:sz w:val="18"/>
          <w:szCs w:val="18"/>
        </w:rPr>
        <w:lastRenderedPageBreak/>
        <w:t>Clipped Boundaries in United Kingdom: http://www.nationalarchives.gov.uk/doc/open-government-licence/, Contains National Statistics data © Crown copyright and database right [2017].</w:t>
      </w:r>
    </w:p>
    <w:p w14:paraId="4A94C1D9" w14:textId="28FAF6B8" w:rsidR="00916D5D" w:rsidRPr="009A49BA" w:rsidRDefault="009A49BA" w:rsidP="009A49BA">
      <w:pPr>
        <w:pStyle w:val="Heading3"/>
        <w:rPr>
          <w:color w:val="7030A0"/>
        </w:rPr>
      </w:pPr>
      <w:r>
        <w:rPr>
          <w:color w:val="7030A0"/>
        </w:rPr>
        <w:t xml:space="preserve">3.3: </w:t>
      </w:r>
      <w:r w:rsidR="00916D5D" w:rsidRPr="009A49BA">
        <w:rPr>
          <w:color w:val="7030A0"/>
        </w:rPr>
        <w:t xml:space="preserve">Reliance on </w:t>
      </w:r>
      <w:r w:rsidR="00CD5E83" w:rsidRPr="009A49BA">
        <w:rPr>
          <w:color w:val="7030A0"/>
        </w:rPr>
        <w:t>Mountain capitals</w:t>
      </w:r>
      <w:r w:rsidR="00D53B05" w:rsidRPr="009A49BA">
        <w:rPr>
          <w:color w:val="7030A0"/>
        </w:rPr>
        <w:t xml:space="preserve"> </w:t>
      </w:r>
    </w:p>
    <w:p w14:paraId="4C1BE738" w14:textId="1B9EF4FA" w:rsidR="00991F93" w:rsidRDefault="00CD5E83" w:rsidP="00CD5E83">
      <w:r>
        <w:t xml:space="preserve">The inventory sought to illustrate how local mountain assets are used to support local rural industries, sometimes worth several million </w:t>
      </w:r>
      <w:r w:rsidRPr="00C22C63">
        <w:t>pounds to Scotland (</w:t>
      </w:r>
      <w:r w:rsidR="00C22C63" w:rsidRPr="00C22C63">
        <w:t>e.g.,</w:t>
      </w:r>
      <w:r w:rsidRPr="00C22C63">
        <w:t xml:space="preserve"> Deer Stalking worth</w:t>
      </w:r>
      <w:r w:rsidR="003705E0">
        <w:t xml:space="preserve"> over</w:t>
      </w:r>
      <w:r w:rsidRPr="00C22C63">
        <w:t xml:space="preserve"> £100 million</w:t>
      </w:r>
      <w:r w:rsidR="003705E0">
        <w:t xml:space="preserve"> (PACEC, 2016)</w:t>
      </w:r>
      <w:r w:rsidRPr="00C22C63">
        <w:t xml:space="preserve">; </w:t>
      </w:r>
      <w:r w:rsidR="00C22C63" w:rsidRPr="00C22C63">
        <w:t>Scotch Whisky exports were worth £4.9billion at 2019 prices</w:t>
      </w:r>
      <w:r w:rsidR="00E01C1D">
        <w:t xml:space="preserve"> (Scotch Whisky Association</w:t>
      </w:r>
      <w:r w:rsidR="003F4CB6">
        <w:t>, 2021</w:t>
      </w:r>
      <w:r w:rsidRPr="00C22C63">
        <w:t>).</w:t>
      </w:r>
      <w:r>
        <w:t xml:space="preserve">  </w:t>
      </w:r>
      <w:r w:rsidR="539BA9A4">
        <w:t xml:space="preserve">However, it is unclear how much of the final value of these products accrue to the individuals living and working the </w:t>
      </w:r>
      <w:r w:rsidR="001E3570">
        <w:t>mountain</w:t>
      </w:r>
      <w:r w:rsidR="539BA9A4">
        <w:t xml:space="preserve"> regions.</w:t>
      </w:r>
    </w:p>
    <w:p w14:paraId="6B97CB6C" w14:textId="5E69533F" w:rsidR="00991F93" w:rsidRDefault="00CD5E83" w:rsidP="00CD5E83">
      <w:r>
        <w:t>All the value chains rely on the mountain natural resource systems.  Many rely on the same land cover</w:t>
      </w:r>
      <w:r w:rsidR="00991F93">
        <w:t xml:space="preserve"> and land use e.g.,</w:t>
      </w:r>
      <w:r>
        <w:t xml:space="preserve"> heather moorland</w:t>
      </w:r>
      <w:r w:rsidR="00991F93">
        <w:t xml:space="preserve"> and permanent grassland used for rough grazing will support deer, sheep and cattle involved in the highland cattle, beef, lamb, breakfast goods, </w:t>
      </w:r>
      <w:r w:rsidR="00B848BA">
        <w:t>wool,</w:t>
      </w:r>
      <w:r w:rsidR="00991F93">
        <w:t xml:space="preserve"> and sporting value chains; whilst also providing the habitat for bees in the honey and beeswax value chains; and the flora for the jewellery and gin value chains. The same landscape provides the backdrop for the recreation and tourism value chains, with the open vistas characterising iconic Scottish viewpoints from Munros. Traditionally, plantation forestry for timber value chains has focussed on the edges of the uplands, although there are rewilding and reforestation projects seeking to plant native, rather than commercial spruce, forestry in the uplands for carbon and biodiversity outcomes</w:t>
      </w:r>
      <w:r w:rsidR="7EEB838E">
        <w:t>. These trees</w:t>
      </w:r>
      <w:r w:rsidR="00991F93">
        <w:t xml:space="preserve"> </w:t>
      </w:r>
      <w:r w:rsidR="001E3570">
        <w:t>are used</w:t>
      </w:r>
      <w:r w:rsidR="00991F93">
        <w:t xml:space="preserve"> in artisan wood value chains.  These habitats are also utilised by tourism value chains, such as nature safaris.  Winter sports rely more on the </w:t>
      </w:r>
      <w:r w:rsidR="00413891">
        <w:t>weather</w:t>
      </w:r>
      <w:r w:rsidR="00991F93">
        <w:t xml:space="preserve"> and topography than land </w:t>
      </w:r>
      <w:r w:rsidR="00413891">
        <w:t xml:space="preserve">cover, with cross-country sports often taking place within wooded landscapes and down-hill sports on higher moorland. Onshore wind energy also harnesses the topography and weather systems.  Finally, these upland terrestrial ecosystems form the catchments for surface and ground waters which are the essential building blocks for fisheries, mineral waters, drinking water, hydro power and inputs to whisky and gin. As section 3.2 </w:t>
      </w:r>
      <w:r w:rsidR="00C00B34">
        <w:t xml:space="preserve">Table </w:t>
      </w:r>
      <w:r w:rsidR="0B47C8D3">
        <w:t>3</w:t>
      </w:r>
      <w:r w:rsidR="00C00B34">
        <w:t xml:space="preserve"> </w:t>
      </w:r>
      <w:r w:rsidR="00413891">
        <w:t>above might suggest, the natural capital here is not only harnessed for food and drink production</w:t>
      </w:r>
      <w:r w:rsidR="7C66EE00">
        <w:t>:</w:t>
      </w:r>
      <w:r w:rsidR="00413891">
        <w:t xml:space="preserve"> but also</w:t>
      </w:r>
      <w:r w:rsidR="00BD7058">
        <w:t>,</w:t>
      </w:r>
      <w:r w:rsidR="00413891">
        <w:t xml:space="preserve"> as </w:t>
      </w:r>
      <w:r w:rsidR="00C00B34">
        <w:t xml:space="preserve">the landscape </w:t>
      </w:r>
      <w:r w:rsidR="00413891">
        <w:t>for the important tourism sector</w:t>
      </w:r>
      <w:r w:rsidR="00C00B34">
        <w:t>.</w:t>
      </w:r>
    </w:p>
    <w:p w14:paraId="737EC720" w14:textId="5A908AD6" w:rsidR="009A49BA" w:rsidRDefault="00413891" w:rsidP="00CD5E83">
      <w:r>
        <w:t xml:space="preserve">Other capitals are involved </w:t>
      </w:r>
      <w:r w:rsidR="00C00B34">
        <w:t xml:space="preserve">in the value chain. In many cases, traditions and culture explain the development and persistence of value chains, which amplifies concerns over rural depopulation in </w:t>
      </w:r>
      <w:r w:rsidR="00C22C63">
        <w:t>the North-West</w:t>
      </w:r>
      <w:r w:rsidR="00C00B34">
        <w:t xml:space="preserve"> (Table 2). In all cases, economic investment in infrastructure for the processing, transport and distribution is essential, as well as enabling tourists to consume the mountain products at source.  Although value chain analysis highlights the role of private firms, the inventory illustrates the importance of an enabling environment, with supporting financial, regulatory and knowledge institutions to drive innovation</w:t>
      </w:r>
      <w:r w:rsidR="009E6F95">
        <w:t>, involving the State and NGOs</w:t>
      </w:r>
      <w:r w:rsidR="00C00B34">
        <w:t xml:space="preserve">. There are several cases in which ‘traditional’ value chains, such as deer stalking or cattle breeding, are adopting technological innovations to monitor populations, and manage both the herds and their habitats more sustainably.  In other value chains, particularly where commodities are processed in mountain areas, industries such as </w:t>
      </w:r>
      <w:r w:rsidR="009E6F95">
        <w:t xml:space="preserve">winter sports, whisky, and mineral water production </w:t>
      </w:r>
      <w:r w:rsidR="00C00B34">
        <w:t>are seeking to become carbon neutral and nature positive through using renewable energy, reducing water and waste, reducing food miles through different packaging or transport</w:t>
      </w:r>
      <w:r w:rsidR="00BD7058">
        <w:t>,</w:t>
      </w:r>
      <w:r w:rsidR="00C00B34">
        <w:t xml:space="preserve"> and investing in nature friendly management practices on their land. </w:t>
      </w:r>
    </w:p>
    <w:p w14:paraId="762B29E7" w14:textId="77777777" w:rsidR="009A49BA" w:rsidRDefault="009A49BA">
      <w:r>
        <w:br w:type="page"/>
      </w:r>
    </w:p>
    <w:p w14:paraId="543C11C8" w14:textId="0490F43C" w:rsidR="009E6F95" w:rsidRPr="009A49BA" w:rsidRDefault="009A49BA" w:rsidP="009A49BA">
      <w:pPr>
        <w:pStyle w:val="Heading2"/>
        <w:rPr>
          <w:color w:val="7030A0"/>
          <w:sz w:val="32"/>
          <w:szCs w:val="32"/>
        </w:rPr>
      </w:pPr>
      <w:r>
        <w:rPr>
          <w:color w:val="7030A0"/>
          <w:sz w:val="32"/>
          <w:szCs w:val="32"/>
        </w:rPr>
        <w:lastRenderedPageBreak/>
        <w:t xml:space="preserve">4: </w:t>
      </w:r>
      <w:r w:rsidR="009E6F95" w:rsidRPr="009A49BA">
        <w:rPr>
          <w:color w:val="7030A0"/>
          <w:sz w:val="32"/>
          <w:szCs w:val="32"/>
        </w:rPr>
        <w:t>Next Steps</w:t>
      </w:r>
    </w:p>
    <w:p w14:paraId="1A53356D" w14:textId="5D4276C6" w:rsidR="00FF7CE6" w:rsidRDefault="009E6F95" w:rsidP="009E6F95">
      <w:r>
        <w:t xml:space="preserve">This report provides a Scottish lens on the initial phase of the MOVING project. </w:t>
      </w:r>
      <w:r w:rsidR="00FF7CE6">
        <w:t xml:space="preserve">Overall, as highlighted in the summary at the start, there is a diverse range of value chains reliant on Scotland’s natural capital originating in mountainous areas.  These value chains are not only </w:t>
      </w:r>
      <w:r w:rsidR="00533EBB">
        <w:t>based on primary production but also include manufacturing and service industries; with emerging opportunities arising from the provision of public goods</w:t>
      </w:r>
      <w:r w:rsidR="00E26B20">
        <w:t xml:space="preserve">. </w:t>
      </w:r>
      <w:r w:rsidR="0029755A">
        <w:t xml:space="preserve"> </w:t>
      </w:r>
    </w:p>
    <w:p w14:paraId="2AAF1203" w14:textId="77777777" w:rsidR="002D0621" w:rsidRDefault="0029755A" w:rsidP="009E6F95">
      <w:r>
        <w:t>From these examples, the Speyside Malt Whisky value chains was selected</w:t>
      </w:r>
      <w:r w:rsidR="00F24AE8">
        <w:t xml:space="preserve"> as the focal value chain for </w:t>
      </w:r>
      <w:r w:rsidR="00293607">
        <w:t>further</w:t>
      </w:r>
      <w:r w:rsidR="00F24AE8">
        <w:t xml:space="preserve"> analysis. It will</w:t>
      </w:r>
      <w:r>
        <w:t xml:space="preserve"> illustrate how the Cairngorms provide essential natural resources (surface and groundwater)</w:t>
      </w:r>
      <w:r w:rsidR="00AC749E">
        <w:t xml:space="preserve"> for a </w:t>
      </w:r>
      <w:r w:rsidR="0017790F">
        <w:t>global value chain</w:t>
      </w:r>
      <w:r w:rsidR="00D20181">
        <w:t xml:space="preserve"> and how </w:t>
      </w:r>
      <w:r w:rsidR="00F24AE8">
        <w:t xml:space="preserve">the individual </w:t>
      </w:r>
      <w:r w:rsidR="007D547B">
        <w:t xml:space="preserve">distilleries are woven into a wider </w:t>
      </w:r>
      <w:r w:rsidR="00F24AE8">
        <w:t xml:space="preserve">local </w:t>
      </w:r>
      <w:r w:rsidR="007D547B">
        <w:t xml:space="preserve">food and drink tourism industry. </w:t>
      </w:r>
    </w:p>
    <w:p w14:paraId="58D2A29B" w14:textId="4253FA1D" w:rsidR="009E6F95" w:rsidRDefault="009E6F95" w:rsidP="009E6F95">
      <w:r>
        <w:t>The current focus is an assessment of the vulnerability of surface water, a major input to the Speyside Malt Whisky value chain, to climate change.  An assessment of the</w:t>
      </w:r>
      <w:r w:rsidR="00AF1DD9">
        <w:t xml:space="preserve"> overall sustainability</w:t>
      </w:r>
      <w:r>
        <w:t xml:space="preserve"> performance of the Speyside Malt Whisky value chain will begin in Spring 2022. For more information, please see the overall project website </w:t>
      </w:r>
      <w:hyperlink r:id="rId22" w:history="1">
        <w:r w:rsidRPr="00C22C63">
          <w:rPr>
            <w:rStyle w:val="Hyperlink"/>
          </w:rPr>
          <w:t>here</w:t>
        </w:r>
      </w:hyperlink>
      <w:r>
        <w:t xml:space="preserve"> and the Scottish case website</w:t>
      </w:r>
      <w:hyperlink r:id="rId23" w:history="1">
        <w:r w:rsidRPr="00C22C63">
          <w:rPr>
            <w:rStyle w:val="Hyperlink"/>
          </w:rPr>
          <w:t xml:space="preserve"> here</w:t>
        </w:r>
      </w:hyperlink>
      <w:r>
        <w:t xml:space="preserve"> </w:t>
      </w:r>
      <w:r w:rsidRPr="009E6F95">
        <w:t>or contact:</w:t>
      </w:r>
      <w:r w:rsidR="00C22C63">
        <w:t xml:space="preserve"> </w:t>
      </w:r>
      <w:r w:rsidRPr="009E6F95">
        <w:rPr>
          <w:b/>
          <w:bCs/>
        </w:rPr>
        <w:t xml:space="preserve">Kirsty Blackstock </w:t>
      </w:r>
      <w:r w:rsidRPr="009E6F95">
        <w:t>(</w:t>
      </w:r>
      <w:hyperlink r:id="rId24" w:history="1">
        <w:r w:rsidRPr="009E6F95">
          <w:rPr>
            <w:rStyle w:val="Hyperlink"/>
          </w:rPr>
          <w:t>kirsty.blackstock@hutton.ac.uk</w:t>
        </w:r>
      </w:hyperlink>
      <w:r w:rsidRPr="009E6F95">
        <w:t>)</w:t>
      </w:r>
      <w:r w:rsidR="00C22C63">
        <w:t>.</w:t>
      </w:r>
    </w:p>
    <w:p w14:paraId="3D92875A" w14:textId="29CED4B4" w:rsidR="00762DC7" w:rsidRPr="009A49BA" w:rsidRDefault="009A49BA" w:rsidP="009A49BA">
      <w:pPr>
        <w:pStyle w:val="Heading2"/>
        <w:rPr>
          <w:color w:val="7030A0"/>
          <w:sz w:val="32"/>
          <w:szCs w:val="32"/>
        </w:rPr>
      </w:pPr>
      <w:r>
        <w:rPr>
          <w:color w:val="7030A0"/>
          <w:sz w:val="32"/>
          <w:szCs w:val="32"/>
        </w:rPr>
        <w:t xml:space="preserve">5: </w:t>
      </w:r>
      <w:r w:rsidR="00762DC7" w:rsidRPr="009A49BA">
        <w:rPr>
          <w:color w:val="7030A0"/>
          <w:sz w:val="32"/>
          <w:szCs w:val="32"/>
        </w:rPr>
        <w:t>References</w:t>
      </w:r>
    </w:p>
    <w:p w14:paraId="356D89EF" w14:textId="36F77333" w:rsidR="0027669D" w:rsidRDefault="0027669D" w:rsidP="0027669D">
      <w:r>
        <w:t xml:space="preserve">EEA (2010) Europe’s ecological backbone: recognising the true value of our mountains. EEA Report No6/2010 </w:t>
      </w:r>
      <w:hyperlink r:id="rId25" w:history="1">
        <w:r w:rsidR="00E27743" w:rsidRPr="009D16AA">
          <w:rPr>
            <w:rStyle w:val="Hyperlink"/>
          </w:rPr>
          <w:t>https://www.eea.europa.eu/publications/europes-ecological-backbone</w:t>
        </w:r>
      </w:hyperlink>
    </w:p>
    <w:p w14:paraId="3ADF9FE4" w14:textId="6BA4DFBA" w:rsidR="009464E3" w:rsidRDefault="000735DB" w:rsidP="000735DB">
      <w:pPr>
        <w:rPr>
          <w:rStyle w:val="Hyperlink"/>
        </w:rPr>
      </w:pPr>
      <w:r>
        <w:t xml:space="preserve">FAO (2011) Why Invest in Sustainable Mountain Development? Report available online: </w:t>
      </w:r>
      <w:hyperlink r:id="rId26" w:history="1">
        <w:r w:rsidRPr="005E1B53">
          <w:rPr>
            <w:rStyle w:val="Hyperlink"/>
          </w:rPr>
          <w:t>https://www.fao.org/3/i2370e/i2370e.pdf</w:t>
        </w:r>
      </w:hyperlink>
    </w:p>
    <w:p w14:paraId="2F27E300" w14:textId="7259C97B" w:rsidR="009464E3" w:rsidRDefault="009464E3" w:rsidP="009464E3">
      <w:r>
        <w:t>Global Tourism Solutions (2018) Cairngorms National Park STEAM Tourism Economic Impacts</w:t>
      </w:r>
      <w:r w:rsidR="00E27743">
        <w:t xml:space="preserve"> 2018 Report </w:t>
      </w:r>
      <w:hyperlink r:id="rId27" w:history="1">
        <w:r w:rsidR="00E27743" w:rsidRPr="009D16AA">
          <w:rPr>
            <w:rStyle w:val="Hyperlink"/>
          </w:rPr>
          <w:t>https://cairngorms.co.uk/wp-content/uploads/2019/08/CNP-2018-Narrative.pdf</w:t>
        </w:r>
      </w:hyperlink>
    </w:p>
    <w:p w14:paraId="50C917A1" w14:textId="0A56F4A6" w:rsidR="00E27743" w:rsidRDefault="006D0862" w:rsidP="00553EA5">
      <w:r>
        <w:t xml:space="preserve">Moretti M, Felici F, </w:t>
      </w:r>
      <w:proofErr w:type="spellStart"/>
      <w:r>
        <w:t>Allali</w:t>
      </w:r>
      <w:proofErr w:type="spellEnd"/>
      <w:r>
        <w:t xml:space="preserve"> T, Scotti I and Brunori G (2021) D4.1: Inventory of Mountain Value Chains. Available online: </w:t>
      </w:r>
      <w:hyperlink r:id="rId28" w:history="1">
        <w:r w:rsidR="00E27743" w:rsidRPr="009D16AA">
          <w:rPr>
            <w:rStyle w:val="Hyperlink"/>
          </w:rPr>
          <w:t>https://www.moving-h2020.eu/wp-content/uploads/2021/06/D4.1_Inventory-of-Mountain-Value-Chains_web.pdf</w:t>
        </w:r>
      </w:hyperlink>
    </w:p>
    <w:p w14:paraId="143B1333" w14:textId="113DFCF6" w:rsidR="00E27743" w:rsidRDefault="00E0480D" w:rsidP="00553EA5">
      <w:proofErr w:type="spellStart"/>
      <w:r w:rsidRPr="00E0480D">
        <w:t>Paül</w:t>
      </w:r>
      <w:proofErr w:type="spellEnd"/>
      <w:r w:rsidRPr="00E0480D">
        <w:t xml:space="preserve">, V., &amp; Trillo-Santamaría, J.-M. (2021). </w:t>
      </w:r>
      <w:r w:rsidR="000735DB" w:rsidRPr="00E0480D">
        <w:t xml:space="preserve">The Emerging Mountain Imaginary Of The Galician Highlands: A New National Landscape In An Era Of Globalization? </w:t>
      </w:r>
      <w:r w:rsidRPr="00E0480D">
        <w:t>Geographical Review, 1-27. doi:10.1080/00167428.2021.1897812</w:t>
      </w:r>
    </w:p>
    <w:p w14:paraId="2575B2B7" w14:textId="38E9D17B" w:rsidR="003705E0" w:rsidRDefault="003705E0" w:rsidP="00553EA5">
      <w:r>
        <w:t>PACEC on behalf of the Association of Deer Management Groups (2016) The contribution of deer management to the Scottish Economy</w:t>
      </w:r>
      <w:r w:rsidR="006C38C5">
        <w:t xml:space="preserve">: Final Report. </w:t>
      </w:r>
      <w:hyperlink r:id="rId29" w:history="1">
        <w:r w:rsidR="00DE40EB" w:rsidRPr="00432C55">
          <w:rPr>
            <w:rStyle w:val="Hyperlink"/>
          </w:rPr>
          <w:t>http://www.deer-management.co.uk/wp-content/uploads/2016/02/Final-25FEB.pdf</w:t>
        </w:r>
      </w:hyperlink>
    </w:p>
    <w:p w14:paraId="39120C7F" w14:textId="4DAE0569" w:rsidR="00DE40EB" w:rsidRDefault="00DE40EB" w:rsidP="00553EA5">
      <w:r>
        <w:t>Scotch Whisky Association (2021) Facts and Figures</w:t>
      </w:r>
      <w:r w:rsidR="00E27743">
        <w:t xml:space="preserve">. </w:t>
      </w:r>
      <w:hyperlink r:id="rId30" w:history="1">
        <w:r w:rsidR="00E27743" w:rsidRPr="009D16AA">
          <w:rPr>
            <w:rStyle w:val="Hyperlink"/>
          </w:rPr>
          <w:t>https://www.scotch-whisky.org.uk/insights/facts-figures/</w:t>
        </w:r>
      </w:hyperlink>
    </w:p>
    <w:p w14:paraId="4A5DAACB" w14:textId="7E58CD39" w:rsidR="000735DB" w:rsidRDefault="000735DB" w:rsidP="000735DB">
      <w:r>
        <w:t xml:space="preserve">Scottish Natural Heritage (2016) </w:t>
      </w:r>
      <w:r w:rsidRPr="000735DB">
        <w:t>Scoping a strategic vision for the uplands: report from SNH to the Scottish Government</w:t>
      </w:r>
      <w:r>
        <w:t xml:space="preserve">. Online: </w:t>
      </w:r>
      <w:hyperlink r:id="rId31" w:history="1">
        <w:r w:rsidR="00E27743" w:rsidRPr="009D16AA">
          <w:rPr>
            <w:rStyle w:val="Hyperlink"/>
          </w:rPr>
          <w:t>https://www.nature.scot/sites/default/files/2017-10/A2195474%20-%20Scoping%20an%20upland%20vision.pdf</w:t>
        </w:r>
      </w:hyperlink>
    </w:p>
    <w:p w14:paraId="460FC43E" w14:textId="1A3A0337" w:rsidR="00C84DD4" w:rsidRDefault="00C84DD4" w:rsidP="00553EA5">
      <w:r w:rsidRPr="00DF74C1">
        <w:lastRenderedPageBreak/>
        <w:t xml:space="preserve">Tucker, C. M., </w:t>
      </w:r>
      <w:proofErr w:type="spellStart"/>
      <w:r w:rsidRPr="00DF74C1">
        <w:t>Alcántara</w:t>
      </w:r>
      <w:proofErr w:type="spellEnd"/>
      <w:r w:rsidRPr="00DF74C1">
        <w:t xml:space="preserve">-Ayala, I., </w:t>
      </w:r>
      <w:proofErr w:type="spellStart"/>
      <w:r w:rsidRPr="00DF74C1">
        <w:t>Gunya</w:t>
      </w:r>
      <w:proofErr w:type="spellEnd"/>
      <w:r w:rsidRPr="00DF74C1">
        <w:t xml:space="preserve">, A., Jimenez, E., Klein, J. A., Xu, J., &amp; Bigler, S. L. (2021). Challenges for Governing Mountains Sustainably: Insights From a Global Survey. Mountain Research and Development, 41(2). Retrieved from </w:t>
      </w:r>
      <w:hyperlink r:id="rId32" w:history="1">
        <w:r w:rsidRPr="00DF74C1">
          <w:t>https://doi.org/10.1659/MRD-JOURNAL-D-20-00080.1</w:t>
        </w:r>
      </w:hyperlink>
    </w:p>
    <w:p w14:paraId="306898E2" w14:textId="77777777" w:rsidR="00964177" w:rsidRPr="009A49BA" w:rsidRDefault="00964177" w:rsidP="009A49BA">
      <w:pPr>
        <w:pStyle w:val="Heading2"/>
        <w:rPr>
          <w:b/>
          <w:bCs/>
          <w:color w:val="7030A0"/>
        </w:rPr>
      </w:pPr>
      <w:r w:rsidRPr="009A49BA">
        <w:rPr>
          <w:b/>
          <w:bCs/>
          <w:color w:val="7030A0"/>
        </w:rPr>
        <w:t>Acknowledgements</w:t>
      </w:r>
    </w:p>
    <w:p w14:paraId="37BDECCB" w14:textId="1396D2EB" w:rsidR="00964177" w:rsidRDefault="00964177" w:rsidP="00964177">
      <w:pPr>
        <w:pBdr>
          <w:top w:val="single" w:sz="4" w:space="1" w:color="7030A0"/>
          <w:left w:val="single" w:sz="4" w:space="4" w:color="7030A0"/>
          <w:bottom w:val="single" w:sz="4" w:space="1" w:color="7030A0"/>
          <w:right w:val="single" w:sz="4" w:space="4" w:color="7030A0"/>
        </w:pBdr>
      </w:pPr>
      <w:r w:rsidRPr="00964177">
        <w:t>This work was funded by the Rural &amp; Environment Science &amp; Analytical Services Division of the Scottish Government, as part of the Strategic Research Programme 2016-2021 (RD2.4.2</w:t>
      </w:r>
      <w:r w:rsidR="00F15543">
        <w:t xml:space="preserve"> – How rural industries can adapt to external drivers</w:t>
      </w:r>
      <w:r w:rsidRPr="00964177">
        <w:t>)</w:t>
      </w:r>
      <w:r w:rsidR="00F15543">
        <w:t>. It builds</w:t>
      </w:r>
      <w:r w:rsidR="00553EA5">
        <w:t xml:space="preserve"> on a published deliverable from the </w:t>
      </w:r>
      <w:r w:rsidR="00553EA5" w:rsidRPr="00F15543">
        <w:t xml:space="preserve">H2020 project </w:t>
      </w:r>
      <w:hyperlink r:id="rId33" w:history="1">
        <w:r w:rsidR="00553EA5" w:rsidRPr="00F15543">
          <w:rPr>
            <w:rStyle w:val="Hyperlink"/>
          </w:rPr>
          <w:t>MOVING</w:t>
        </w:r>
      </w:hyperlink>
      <w:r w:rsidR="00F15543">
        <w:t xml:space="preserve"> </w:t>
      </w:r>
      <w:r w:rsidR="00F15543" w:rsidRPr="00F15543">
        <w:t>(</w:t>
      </w:r>
      <w:proofErr w:type="spellStart"/>
      <w:r w:rsidR="00F15543" w:rsidRPr="00F15543">
        <w:t>MOuntain</w:t>
      </w:r>
      <w:proofErr w:type="spellEnd"/>
      <w:r w:rsidR="00F15543" w:rsidRPr="00F15543">
        <w:t xml:space="preserve"> Valorisation through </w:t>
      </w:r>
      <w:proofErr w:type="spellStart"/>
      <w:r w:rsidR="00F15543" w:rsidRPr="00F15543">
        <w:t>INterconnectedness</w:t>
      </w:r>
      <w:proofErr w:type="spellEnd"/>
      <w:r w:rsidR="00F15543" w:rsidRPr="00F15543">
        <w:t xml:space="preserve"> and Green growth)</w:t>
      </w:r>
      <w:r w:rsidR="00553EA5" w:rsidRPr="00F15543">
        <w:t xml:space="preserve">. </w:t>
      </w:r>
      <w:r w:rsidR="0099119B" w:rsidRPr="0099119B">
        <w:t>MOVING receives funding from the European Union’s Horizon 2020</w:t>
      </w:r>
      <w:r w:rsidR="0099119B">
        <w:t xml:space="preserve"> </w:t>
      </w:r>
      <w:r w:rsidR="0099119B" w:rsidRPr="0099119B">
        <w:t xml:space="preserve">research and innovation programme under grant agreement No. 862739. </w:t>
      </w:r>
      <w:r w:rsidRPr="00F15543">
        <w:t>The</w:t>
      </w:r>
      <w:r w:rsidRPr="00964177">
        <w:t xml:space="preserve"> opinions expressed in this report do not necessarily reflect those of the </w:t>
      </w:r>
      <w:r w:rsidR="00553EA5">
        <w:t xml:space="preserve">European Commission, </w:t>
      </w:r>
      <w:r w:rsidRPr="00964177">
        <w:t>Scottish Government or RESAS.</w:t>
      </w:r>
      <w:r w:rsidR="008138E7" w:rsidRPr="008138E7">
        <w:t xml:space="preserve"> Any errors in analysis or interpretation are those of the authors.</w:t>
      </w:r>
    </w:p>
    <w:sectPr w:rsidR="00964177" w:rsidSect="00A425D2">
      <w:footerReference w:type="default" r:id="rId34"/>
      <w:pgSz w:w="11906" w:h="16838"/>
      <w:pgMar w:top="1440" w:right="1440" w:bottom="1440" w:left="1440" w:header="708" w:footer="708" w:gutter="0"/>
      <w:pgBorders w:offsetFrom="page">
        <w:top w:val="single" w:sz="4" w:space="24" w:color="7030A0"/>
        <w:left w:val="single" w:sz="4" w:space="24" w:color="7030A0"/>
        <w:bottom w:val="single" w:sz="4" w:space="24" w:color="7030A0"/>
        <w:right w:val="single" w:sz="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29D8F" w14:textId="77777777" w:rsidR="00323365" w:rsidRDefault="00323365" w:rsidP="00E709B9">
      <w:pPr>
        <w:spacing w:after="0" w:line="240" w:lineRule="auto"/>
      </w:pPr>
      <w:r>
        <w:separator/>
      </w:r>
    </w:p>
  </w:endnote>
  <w:endnote w:type="continuationSeparator" w:id="0">
    <w:p w14:paraId="355DC279" w14:textId="77777777" w:rsidR="00323365" w:rsidRDefault="00323365" w:rsidP="00E709B9">
      <w:pPr>
        <w:spacing w:after="0" w:line="240" w:lineRule="auto"/>
      </w:pPr>
      <w:r>
        <w:continuationSeparator/>
      </w:r>
    </w:p>
  </w:endnote>
  <w:endnote w:type="continuationNotice" w:id="1">
    <w:p w14:paraId="6A27348F" w14:textId="77777777" w:rsidR="00323365" w:rsidRDefault="003233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116932"/>
      <w:docPartObj>
        <w:docPartGallery w:val="Page Numbers (Bottom of Page)"/>
        <w:docPartUnique/>
      </w:docPartObj>
    </w:sdtPr>
    <w:sdtEndPr>
      <w:rPr>
        <w:noProof/>
      </w:rPr>
    </w:sdtEndPr>
    <w:sdtContent>
      <w:p w14:paraId="62285D6D" w14:textId="0DB7D395" w:rsidR="00C22C63" w:rsidRDefault="00C22C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E73210" w14:textId="77777777" w:rsidR="00C22C63" w:rsidRDefault="00C22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214AA" w14:textId="77777777" w:rsidR="00323365" w:rsidRDefault="00323365" w:rsidP="00E709B9">
      <w:pPr>
        <w:spacing w:after="0" w:line="240" w:lineRule="auto"/>
      </w:pPr>
      <w:r>
        <w:separator/>
      </w:r>
    </w:p>
  </w:footnote>
  <w:footnote w:type="continuationSeparator" w:id="0">
    <w:p w14:paraId="3DF60403" w14:textId="77777777" w:rsidR="00323365" w:rsidRDefault="00323365" w:rsidP="00E709B9">
      <w:pPr>
        <w:spacing w:after="0" w:line="240" w:lineRule="auto"/>
      </w:pPr>
      <w:r>
        <w:continuationSeparator/>
      </w:r>
    </w:p>
  </w:footnote>
  <w:footnote w:type="continuationNotice" w:id="1">
    <w:p w14:paraId="289B9C77" w14:textId="77777777" w:rsidR="00323365" w:rsidRDefault="00323365">
      <w:pPr>
        <w:spacing w:after="0" w:line="240" w:lineRule="auto"/>
      </w:pPr>
    </w:p>
  </w:footnote>
  <w:footnote w:id="2">
    <w:p w14:paraId="2F10A9BA" w14:textId="24089447" w:rsidR="00B76758" w:rsidRPr="00B76758" w:rsidRDefault="00B76758">
      <w:pPr>
        <w:pStyle w:val="FootnoteText"/>
        <w:rPr>
          <w:lang w:val="en-GB"/>
        </w:rPr>
      </w:pPr>
      <w:r>
        <w:rPr>
          <w:rStyle w:val="FootnoteReference"/>
        </w:rPr>
        <w:footnoteRef/>
      </w:r>
      <w:r>
        <w:t xml:space="preserve"> </w:t>
      </w:r>
      <w:r w:rsidRPr="00B76758">
        <w:t>https://www.gov.scot/groups/hill-upland-and-crofting-group/</w:t>
      </w:r>
    </w:p>
  </w:footnote>
  <w:footnote w:id="3">
    <w:p w14:paraId="04226277" w14:textId="5C40AD13" w:rsidR="00036BF7" w:rsidRPr="003D1ED4" w:rsidRDefault="00036BF7">
      <w:pPr>
        <w:pStyle w:val="FootnoteText"/>
        <w:rPr>
          <w:lang w:val="en-GB"/>
        </w:rPr>
      </w:pPr>
      <w:r>
        <w:rPr>
          <w:rStyle w:val="FootnoteReference"/>
        </w:rPr>
        <w:footnoteRef/>
      </w:r>
      <w:r>
        <w:t xml:space="preserve"> This is also the case for other MOVING partners. Across the MOVING project, all partners have selected LAUs where at least 50% of the area is within the designated mountain boundary (see Table 1). In general, MOVING cases occur in Southern, Central or Eastern Europe where primary production (timber, crops, livestock) is more viable in upland areas. The focus in MOVING is on how value chains can thrive despite these biophysical constraints on production, and comparisons of cases have to account of latitude, socio-economic context, and land use systems as well as altitude.</w:t>
      </w:r>
    </w:p>
  </w:footnote>
  <w:footnote w:id="4">
    <w:p w14:paraId="46249B24" w14:textId="77777777" w:rsidR="00FC19C0" w:rsidRPr="007D24B3" w:rsidRDefault="00FC19C0" w:rsidP="00FC19C0">
      <w:pPr>
        <w:pStyle w:val="FootnoteText"/>
        <w:rPr>
          <w:lang w:val="en-GB"/>
        </w:rPr>
      </w:pPr>
      <w:r>
        <w:rPr>
          <w:rStyle w:val="FootnoteReference"/>
        </w:rPr>
        <w:footnoteRef/>
      </w:r>
      <w:r>
        <w:t xml:space="preserve"> </w:t>
      </w:r>
      <w:r>
        <w:rPr>
          <w:lang w:val="en-GB"/>
        </w:rPr>
        <w:t xml:space="preserve">NUTS Nomenclature des Units Territorials </w:t>
      </w:r>
      <w:proofErr w:type="spellStart"/>
      <w:r>
        <w:rPr>
          <w:lang w:val="en-GB"/>
        </w:rPr>
        <w:t>Statistiques</w:t>
      </w:r>
      <w:proofErr w:type="spellEnd"/>
    </w:p>
  </w:footnote>
  <w:footnote w:id="5">
    <w:p w14:paraId="59122A54" w14:textId="775DCFD7" w:rsidR="00F50EF1" w:rsidRPr="003D1ED4" w:rsidRDefault="00F50EF1">
      <w:pPr>
        <w:pStyle w:val="FootnoteText"/>
        <w:rPr>
          <w:lang w:val="en-GB"/>
        </w:rPr>
      </w:pPr>
      <w:r>
        <w:rPr>
          <w:rStyle w:val="FootnoteReference"/>
        </w:rPr>
        <w:footnoteRef/>
      </w:r>
      <w:r>
        <w:t xml:space="preserve"> </w:t>
      </w:r>
      <w:r w:rsidR="00A0726B">
        <w:rPr>
          <w:lang w:val="en-GB"/>
        </w:rPr>
        <w:t>PGI means Protected Geographical Indication</w:t>
      </w:r>
      <w:r w:rsidR="00B75EFB">
        <w:rPr>
          <w:lang w:val="en-GB"/>
        </w:rPr>
        <w:t>:  products that are pr</w:t>
      </w:r>
      <w:r w:rsidR="00332908">
        <w:rPr>
          <w:lang w:val="en-GB"/>
        </w:rPr>
        <w:t>oduced, processed or prepared in a specific area</w:t>
      </w:r>
      <w:r w:rsidR="00FE4BCA">
        <w:rPr>
          <w:lang w:val="en-GB"/>
        </w:rPr>
        <w:t xml:space="preserve">. Due to the UK withdrawal from the EU, </w:t>
      </w:r>
      <w:r w:rsidR="0002540B">
        <w:rPr>
          <w:lang w:val="en-GB"/>
        </w:rPr>
        <w:t xml:space="preserve">the UK now has a separate scheme governed by the same rules as the EU. </w:t>
      </w:r>
    </w:p>
  </w:footnote>
  <w:footnote w:id="6">
    <w:p w14:paraId="75E3C394" w14:textId="40695753" w:rsidR="005F2FBE" w:rsidRPr="005F2FBE" w:rsidRDefault="005F2FBE">
      <w:pPr>
        <w:pStyle w:val="FootnoteText"/>
        <w:rPr>
          <w:lang w:val="en-GB"/>
        </w:rPr>
      </w:pPr>
      <w:r>
        <w:rPr>
          <w:rStyle w:val="FootnoteReference"/>
        </w:rPr>
        <w:footnoteRef/>
      </w:r>
      <w:r>
        <w:t xml:space="preserve"> </w:t>
      </w:r>
      <w:r w:rsidR="005B1902">
        <w:rPr>
          <w:lang w:val="en-GB"/>
        </w:rPr>
        <w:t xml:space="preserve">For example, visits to Cairngorms National Park increased 29% (2009-2018) (Global Tourism Solutions, </w:t>
      </w:r>
      <w:r w:rsidR="00607B1E">
        <w:rPr>
          <w:lang w:val="en-GB"/>
        </w:rPr>
        <w:t>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0ADA"/>
    <w:multiLevelType w:val="hybridMultilevel"/>
    <w:tmpl w:val="DFEC20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401E1"/>
    <w:multiLevelType w:val="hybridMultilevel"/>
    <w:tmpl w:val="47A63122"/>
    <w:lvl w:ilvl="0" w:tplc="15689352">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3C7C3F"/>
    <w:multiLevelType w:val="hybridMultilevel"/>
    <w:tmpl w:val="94D88C40"/>
    <w:lvl w:ilvl="0" w:tplc="17989F30">
      <w:start w:val="1"/>
      <w:numFmt w:val="decimal"/>
      <w:lvlText w:val="%1."/>
      <w:lvlJc w:val="left"/>
      <w:pPr>
        <w:tabs>
          <w:tab w:val="num" w:pos="720"/>
        </w:tabs>
        <w:ind w:left="720" w:hanging="360"/>
      </w:pPr>
    </w:lvl>
    <w:lvl w:ilvl="1" w:tplc="93EC3380">
      <w:start w:val="1"/>
      <w:numFmt w:val="decimal"/>
      <w:lvlText w:val="%2."/>
      <w:lvlJc w:val="left"/>
      <w:pPr>
        <w:tabs>
          <w:tab w:val="num" w:pos="1440"/>
        </w:tabs>
        <w:ind w:left="1440" w:hanging="360"/>
      </w:pPr>
    </w:lvl>
    <w:lvl w:ilvl="2" w:tplc="394219A2" w:tentative="1">
      <w:start w:val="1"/>
      <w:numFmt w:val="decimal"/>
      <w:lvlText w:val="%3."/>
      <w:lvlJc w:val="left"/>
      <w:pPr>
        <w:tabs>
          <w:tab w:val="num" w:pos="2160"/>
        </w:tabs>
        <w:ind w:left="2160" w:hanging="360"/>
      </w:pPr>
    </w:lvl>
    <w:lvl w:ilvl="3" w:tplc="D8501340" w:tentative="1">
      <w:start w:val="1"/>
      <w:numFmt w:val="decimal"/>
      <w:lvlText w:val="%4."/>
      <w:lvlJc w:val="left"/>
      <w:pPr>
        <w:tabs>
          <w:tab w:val="num" w:pos="2880"/>
        </w:tabs>
        <w:ind w:left="2880" w:hanging="360"/>
      </w:pPr>
    </w:lvl>
    <w:lvl w:ilvl="4" w:tplc="BAAE3DE6" w:tentative="1">
      <w:start w:val="1"/>
      <w:numFmt w:val="decimal"/>
      <w:lvlText w:val="%5."/>
      <w:lvlJc w:val="left"/>
      <w:pPr>
        <w:tabs>
          <w:tab w:val="num" w:pos="3600"/>
        </w:tabs>
        <w:ind w:left="3600" w:hanging="360"/>
      </w:pPr>
    </w:lvl>
    <w:lvl w:ilvl="5" w:tplc="2A30E4E6" w:tentative="1">
      <w:start w:val="1"/>
      <w:numFmt w:val="decimal"/>
      <w:lvlText w:val="%6."/>
      <w:lvlJc w:val="left"/>
      <w:pPr>
        <w:tabs>
          <w:tab w:val="num" w:pos="4320"/>
        </w:tabs>
        <w:ind w:left="4320" w:hanging="360"/>
      </w:pPr>
    </w:lvl>
    <w:lvl w:ilvl="6" w:tplc="EFC859D4" w:tentative="1">
      <w:start w:val="1"/>
      <w:numFmt w:val="decimal"/>
      <w:lvlText w:val="%7."/>
      <w:lvlJc w:val="left"/>
      <w:pPr>
        <w:tabs>
          <w:tab w:val="num" w:pos="5040"/>
        </w:tabs>
        <w:ind w:left="5040" w:hanging="360"/>
      </w:pPr>
    </w:lvl>
    <w:lvl w:ilvl="7" w:tplc="B02875C0" w:tentative="1">
      <w:start w:val="1"/>
      <w:numFmt w:val="decimal"/>
      <w:lvlText w:val="%8."/>
      <w:lvlJc w:val="left"/>
      <w:pPr>
        <w:tabs>
          <w:tab w:val="num" w:pos="5760"/>
        </w:tabs>
        <w:ind w:left="5760" w:hanging="360"/>
      </w:pPr>
    </w:lvl>
    <w:lvl w:ilvl="8" w:tplc="E68879FA" w:tentative="1">
      <w:start w:val="1"/>
      <w:numFmt w:val="decimal"/>
      <w:lvlText w:val="%9."/>
      <w:lvlJc w:val="left"/>
      <w:pPr>
        <w:tabs>
          <w:tab w:val="num" w:pos="6480"/>
        </w:tabs>
        <w:ind w:left="6480" w:hanging="360"/>
      </w:pPr>
    </w:lvl>
  </w:abstractNum>
  <w:abstractNum w:abstractNumId="3" w15:restartNumberingAfterBreak="0">
    <w:nsid w:val="17695887"/>
    <w:multiLevelType w:val="hybridMultilevel"/>
    <w:tmpl w:val="F050B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17F04"/>
    <w:multiLevelType w:val="hybridMultilevel"/>
    <w:tmpl w:val="442CBF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36A7E"/>
    <w:multiLevelType w:val="hybridMultilevel"/>
    <w:tmpl w:val="6010A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74261B"/>
    <w:multiLevelType w:val="multilevel"/>
    <w:tmpl w:val="0958CB7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8034013"/>
    <w:multiLevelType w:val="hybridMultilevel"/>
    <w:tmpl w:val="D5DE38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B4B32"/>
    <w:multiLevelType w:val="hybridMultilevel"/>
    <w:tmpl w:val="EE944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09081E"/>
    <w:multiLevelType w:val="hybridMultilevel"/>
    <w:tmpl w:val="376C88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AE600E"/>
    <w:multiLevelType w:val="hybridMultilevel"/>
    <w:tmpl w:val="965CE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7372E"/>
    <w:multiLevelType w:val="hybridMultilevel"/>
    <w:tmpl w:val="2DA6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21849"/>
    <w:multiLevelType w:val="hybridMultilevel"/>
    <w:tmpl w:val="DFC4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CC61A8"/>
    <w:multiLevelType w:val="hybridMultilevel"/>
    <w:tmpl w:val="63CAB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451AAC"/>
    <w:multiLevelType w:val="hybridMultilevel"/>
    <w:tmpl w:val="CB62E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3101F2"/>
    <w:multiLevelType w:val="multilevel"/>
    <w:tmpl w:val="1D2478A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0701526"/>
    <w:multiLevelType w:val="hybridMultilevel"/>
    <w:tmpl w:val="0044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D5564"/>
    <w:multiLevelType w:val="multilevel"/>
    <w:tmpl w:val="52FC10A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6AFB73BD"/>
    <w:multiLevelType w:val="hybridMultilevel"/>
    <w:tmpl w:val="E120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1571E2"/>
    <w:multiLevelType w:val="hybridMultilevel"/>
    <w:tmpl w:val="5300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23082"/>
    <w:multiLevelType w:val="hybridMultilevel"/>
    <w:tmpl w:val="3BE4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7"/>
  </w:num>
  <w:num w:numId="4">
    <w:abstractNumId w:val="6"/>
  </w:num>
  <w:num w:numId="5">
    <w:abstractNumId w:val="9"/>
  </w:num>
  <w:num w:numId="6">
    <w:abstractNumId w:val="8"/>
  </w:num>
  <w:num w:numId="7">
    <w:abstractNumId w:val="5"/>
  </w:num>
  <w:num w:numId="8">
    <w:abstractNumId w:val="14"/>
  </w:num>
  <w:num w:numId="9">
    <w:abstractNumId w:val="2"/>
  </w:num>
  <w:num w:numId="10">
    <w:abstractNumId w:val="3"/>
  </w:num>
  <w:num w:numId="11">
    <w:abstractNumId w:val="16"/>
  </w:num>
  <w:num w:numId="12">
    <w:abstractNumId w:val="10"/>
  </w:num>
  <w:num w:numId="13">
    <w:abstractNumId w:val="20"/>
  </w:num>
  <w:num w:numId="14">
    <w:abstractNumId w:val="0"/>
  </w:num>
  <w:num w:numId="15">
    <w:abstractNumId w:val="13"/>
  </w:num>
  <w:num w:numId="16">
    <w:abstractNumId w:val="4"/>
  </w:num>
  <w:num w:numId="17">
    <w:abstractNumId w:val="7"/>
  </w:num>
  <w:num w:numId="18">
    <w:abstractNumId w:val="19"/>
  </w:num>
  <w:num w:numId="19">
    <w:abstractNumId w:val="11"/>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4C1"/>
    <w:rsid w:val="00001EFB"/>
    <w:rsid w:val="000021D1"/>
    <w:rsid w:val="0000347E"/>
    <w:rsid w:val="00004FEF"/>
    <w:rsid w:val="000059F5"/>
    <w:rsid w:val="00006BF2"/>
    <w:rsid w:val="00007983"/>
    <w:rsid w:val="00010C39"/>
    <w:rsid w:val="00013946"/>
    <w:rsid w:val="00013CCA"/>
    <w:rsid w:val="0002540B"/>
    <w:rsid w:val="00025498"/>
    <w:rsid w:val="000273D2"/>
    <w:rsid w:val="0003586F"/>
    <w:rsid w:val="00036A86"/>
    <w:rsid w:val="00036BF7"/>
    <w:rsid w:val="000374CA"/>
    <w:rsid w:val="00037E26"/>
    <w:rsid w:val="00040DF3"/>
    <w:rsid w:val="00050EA8"/>
    <w:rsid w:val="000530BC"/>
    <w:rsid w:val="00054019"/>
    <w:rsid w:val="00054878"/>
    <w:rsid w:val="000563BE"/>
    <w:rsid w:val="00056718"/>
    <w:rsid w:val="0006079B"/>
    <w:rsid w:val="00062295"/>
    <w:rsid w:val="00062C53"/>
    <w:rsid w:val="000646EF"/>
    <w:rsid w:val="00067374"/>
    <w:rsid w:val="0006760E"/>
    <w:rsid w:val="00073584"/>
    <w:rsid w:val="000735DB"/>
    <w:rsid w:val="00074281"/>
    <w:rsid w:val="00074E17"/>
    <w:rsid w:val="000754B1"/>
    <w:rsid w:val="00082B0C"/>
    <w:rsid w:val="000831D8"/>
    <w:rsid w:val="000852C0"/>
    <w:rsid w:val="000853B5"/>
    <w:rsid w:val="000853D4"/>
    <w:rsid w:val="00087027"/>
    <w:rsid w:val="00090168"/>
    <w:rsid w:val="0009268B"/>
    <w:rsid w:val="00093141"/>
    <w:rsid w:val="00093AA0"/>
    <w:rsid w:val="00093EB6"/>
    <w:rsid w:val="0009663B"/>
    <w:rsid w:val="000A0023"/>
    <w:rsid w:val="000A1A13"/>
    <w:rsid w:val="000A2520"/>
    <w:rsid w:val="000A428D"/>
    <w:rsid w:val="000A7609"/>
    <w:rsid w:val="000B21E3"/>
    <w:rsid w:val="000B3DE2"/>
    <w:rsid w:val="000B5F1A"/>
    <w:rsid w:val="000B6BFB"/>
    <w:rsid w:val="000B7C09"/>
    <w:rsid w:val="000C12E7"/>
    <w:rsid w:val="000C5DC2"/>
    <w:rsid w:val="000C6CEA"/>
    <w:rsid w:val="000D2622"/>
    <w:rsid w:val="000D2E07"/>
    <w:rsid w:val="000D389C"/>
    <w:rsid w:val="000D3B30"/>
    <w:rsid w:val="000D4699"/>
    <w:rsid w:val="000E0823"/>
    <w:rsid w:val="000E502E"/>
    <w:rsid w:val="000E6E09"/>
    <w:rsid w:val="000E786A"/>
    <w:rsid w:val="000F13F7"/>
    <w:rsid w:val="000F2475"/>
    <w:rsid w:val="000F24E4"/>
    <w:rsid w:val="000F4E8E"/>
    <w:rsid w:val="000F6C84"/>
    <w:rsid w:val="001011A9"/>
    <w:rsid w:val="0011023D"/>
    <w:rsid w:val="0011095D"/>
    <w:rsid w:val="0011400F"/>
    <w:rsid w:val="00120326"/>
    <w:rsid w:val="00120BCE"/>
    <w:rsid w:val="00120ED2"/>
    <w:rsid w:val="00120FE1"/>
    <w:rsid w:val="00123954"/>
    <w:rsid w:val="00133553"/>
    <w:rsid w:val="00135839"/>
    <w:rsid w:val="0013661C"/>
    <w:rsid w:val="00140B08"/>
    <w:rsid w:val="0015242A"/>
    <w:rsid w:val="00153279"/>
    <w:rsid w:val="00154EBB"/>
    <w:rsid w:val="001556A2"/>
    <w:rsid w:val="0016421B"/>
    <w:rsid w:val="00167734"/>
    <w:rsid w:val="001733BA"/>
    <w:rsid w:val="001772AF"/>
    <w:rsid w:val="0017790F"/>
    <w:rsid w:val="00182B7F"/>
    <w:rsid w:val="0018361A"/>
    <w:rsid w:val="00184032"/>
    <w:rsid w:val="00185811"/>
    <w:rsid w:val="001861E6"/>
    <w:rsid w:val="00192E2C"/>
    <w:rsid w:val="0019415B"/>
    <w:rsid w:val="00195981"/>
    <w:rsid w:val="001959BB"/>
    <w:rsid w:val="001A3346"/>
    <w:rsid w:val="001A47D9"/>
    <w:rsid w:val="001A48C3"/>
    <w:rsid w:val="001A4B84"/>
    <w:rsid w:val="001A58D7"/>
    <w:rsid w:val="001A6B0D"/>
    <w:rsid w:val="001A76BD"/>
    <w:rsid w:val="001B203C"/>
    <w:rsid w:val="001C35E3"/>
    <w:rsid w:val="001C3CA8"/>
    <w:rsid w:val="001C41D3"/>
    <w:rsid w:val="001C4BA1"/>
    <w:rsid w:val="001C6AE4"/>
    <w:rsid w:val="001D1084"/>
    <w:rsid w:val="001D3313"/>
    <w:rsid w:val="001D4880"/>
    <w:rsid w:val="001E3570"/>
    <w:rsid w:val="001E492B"/>
    <w:rsid w:val="001E6F09"/>
    <w:rsid w:val="001F1651"/>
    <w:rsid w:val="001F3A22"/>
    <w:rsid w:val="00200501"/>
    <w:rsid w:val="00207BDC"/>
    <w:rsid w:val="00211A1C"/>
    <w:rsid w:val="00214391"/>
    <w:rsid w:val="002200E7"/>
    <w:rsid w:val="002203AA"/>
    <w:rsid w:val="002211BB"/>
    <w:rsid w:val="002229ED"/>
    <w:rsid w:val="00222C7C"/>
    <w:rsid w:val="002268BD"/>
    <w:rsid w:val="00226D5F"/>
    <w:rsid w:val="00233818"/>
    <w:rsid w:val="00233935"/>
    <w:rsid w:val="0023447B"/>
    <w:rsid w:val="00236ABF"/>
    <w:rsid w:val="0023EBCE"/>
    <w:rsid w:val="0024077A"/>
    <w:rsid w:val="00240ADD"/>
    <w:rsid w:val="002441E1"/>
    <w:rsid w:val="00244D66"/>
    <w:rsid w:val="00245F44"/>
    <w:rsid w:val="002509B4"/>
    <w:rsid w:val="00251A0F"/>
    <w:rsid w:val="002522DF"/>
    <w:rsid w:val="00252DC3"/>
    <w:rsid w:val="00254118"/>
    <w:rsid w:val="0025466D"/>
    <w:rsid w:val="00256F4A"/>
    <w:rsid w:val="00257548"/>
    <w:rsid w:val="0025754B"/>
    <w:rsid w:val="002605BD"/>
    <w:rsid w:val="00260C0E"/>
    <w:rsid w:val="00261000"/>
    <w:rsid w:val="00264A5C"/>
    <w:rsid w:val="002666D7"/>
    <w:rsid w:val="002669C5"/>
    <w:rsid w:val="00267814"/>
    <w:rsid w:val="0027669D"/>
    <w:rsid w:val="00280386"/>
    <w:rsid w:val="00280731"/>
    <w:rsid w:val="00284077"/>
    <w:rsid w:val="00285331"/>
    <w:rsid w:val="002878C2"/>
    <w:rsid w:val="00290C6E"/>
    <w:rsid w:val="002918AD"/>
    <w:rsid w:val="00291BBE"/>
    <w:rsid w:val="00293607"/>
    <w:rsid w:val="0029755A"/>
    <w:rsid w:val="002A3218"/>
    <w:rsid w:val="002A35C7"/>
    <w:rsid w:val="002A450A"/>
    <w:rsid w:val="002A6101"/>
    <w:rsid w:val="002A7F41"/>
    <w:rsid w:val="002B26CB"/>
    <w:rsid w:val="002B3761"/>
    <w:rsid w:val="002B3C86"/>
    <w:rsid w:val="002B424F"/>
    <w:rsid w:val="002B74D7"/>
    <w:rsid w:val="002C0268"/>
    <w:rsid w:val="002C0CBF"/>
    <w:rsid w:val="002C1168"/>
    <w:rsid w:val="002C4100"/>
    <w:rsid w:val="002C7C76"/>
    <w:rsid w:val="002D0621"/>
    <w:rsid w:val="002D0A71"/>
    <w:rsid w:val="002D0CC4"/>
    <w:rsid w:val="002D5242"/>
    <w:rsid w:val="002D52DF"/>
    <w:rsid w:val="002D663F"/>
    <w:rsid w:val="002E0553"/>
    <w:rsid w:val="002E2E71"/>
    <w:rsid w:val="002E3CC0"/>
    <w:rsid w:val="002E6A01"/>
    <w:rsid w:val="002E6E3C"/>
    <w:rsid w:val="002E79BA"/>
    <w:rsid w:val="002F055B"/>
    <w:rsid w:val="002F3F99"/>
    <w:rsid w:val="002F5420"/>
    <w:rsid w:val="002F76D3"/>
    <w:rsid w:val="00302632"/>
    <w:rsid w:val="003028C5"/>
    <w:rsid w:val="00303E49"/>
    <w:rsid w:val="003110F8"/>
    <w:rsid w:val="00313332"/>
    <w:rsid w:val="00316BAC"/>
    <w:rsid w:val="00317439"/>
    <w:rsid w:val="00322060"/>
    <w:rsid w:val="00323365"/>
    <w:rsid w:val="00323BD5"/>
    <w:rsid w:val="003252CB"/>
    <w:rsid w:val="00332908"/>
    <w:rsid w:val="00335F97"/>
    <w:rsid w:val="0033642D"/>
    <w:rsid w:val="00337970"/>
    <w:rsid w:val="00341628"/>
    <w:rsid w:val="00341671"/>
    <w:rsid w:val="003436B4"/>
    <w:rsid w:val="00344A61"/>
    <w:rsid w:val="00345000"/>
    <w:rsid w:val="003503D0"/>
    <w:rsid w:val="00353051"/>
    <w:rsid w:val="00353503"/>
    <w:rsid w:val="00354B2A"/>
    <w:rsid w:val="003570FA"/>
    <w:rsid w:val="00360CAF"/>
    <w:rsid w:val="003610AE"/>
    <w:rsid w:val="003653FB"/>
    <w:rsid w:val="003673EB"/>
    <w:rsid w:val="00370179"/>
    <w:rsid w:val="003704DC"/>
    <w:rsid w:val="003705E0"/>
    <w:rsid w:val="00372139"/>
    <w:rsid w:val="00373CB0"/>
    <w:rsid w:val="0037767F"/>
    <w:rsid w:val="00381FF4"/>
    <w:rsid w:val="003822E7"/>
    <w:rsid w:val="0038326A"/>
    <w:rsid w:val="00390A5E"/>
    <w:rsid w:val="00392E33"/>
    <w:rsid w:val="00394660"/>
    <w:rsid w:val="00396283"/>
    <w:rsid w:val="00397F61"/>
    <w:rsid w:val="003A5752"/>
    <w:rsid w:val="003A714F"/>
    <w:rsid w:val="003B04ED"/>
    <w:rsid w:val="003B38C9"/>
    <w:rsid w:val="003B6C67"/>
    <w:rsid w:val="003B72E2"/>
    <w:rsid w:val="003C193B"/>
    <w:rsid w:val="003C3F55"/>
    <w:rsid w:val="003C3F74"/>
    <w:rsid w:val="003C50E4"/>
    <w:rsid w:val="003C564E"/>
    <w:rsid w:val="003C59DA"/>
    <w:rsid w:val="003C618C"/>
    <w:rsid w:val="003C79F1"/>
    <w:rsid w:val="003D1ED4"/>
    <w:rsid w:val="003D2030"/>
    <w:rsid w:val="003D2774"/>
    <w:rsid w:val="003D2D49"/>
    <w:rsid w:val="003D3045"/>
    <w:rsid w:val="003D307B"/>
    <w:rsid w:val="003D374F"/>
    <w:rsid w:val="003D3A50"/>
    <w:rsid w:val="003D445E"/>
    <w:rsid w:val="003E20EE"/>
    <w:rsid w:val="003E4C81"/>
    <w:rsid w:val="003E5823"/>
    <w:rsid w:val="003E73C2"/>
    <w:rsid w:val="003F1EF6"/>
    <w:rsid w:val="003F2FE4"/>
    <w:rsid w:val="003F31D5"/>
    <w:rsid w:val="003F3BDE"/>
    <w:rsid w:val="003F4B3A"/>
    <w:rsid w:val="003F4CB6"/>
    <w:rsid w:val="003F5B4E"/>
    <w:rsid w:val="003F75DE"/>
    <w:rsid w:val="00402A69"/>
    <w:rsid w:val="00403C6D"/>
    <w:rsid w:val="00403D09"/>
    <w:rsid w:val="004056BB"/>
    <w:rsid w:val="004101BA"/>
    <w:rsid w:val="00410A50"/>
    <w:rsid w:val="00412825"/>
    <w:rsid w:val="004131A7"/>
    <w:rsid w:val="00413891"/>
    <w:rsid w:val="00413A1D"/>
    <w:rsid w:val="00414780"/>
    <w:rsid w:val="00417BCA"/>
    <w:rsid w:val="00421151"/>
    <w:rsid w:val="004214D4"/>
    <w:rsid w:val="00421572"/>
    <w:rsid w:val="0042542D"/>
    <w:rsid w:val="004270B8"/>
    <w:rsid w:val="00427F31"/>
    <w:rsid w:val="00433031"/>
    <w:rsid w:val="004331BD"/>
    <w:rsid w:val="0043461C"/>
    <w:rsid w:val="00435544"/>
    <w:rsid w:val="004358DD"/>
    <w:rsid w:val="0043643A"/>
    <w:rsid w:val="004375E8"/>
    <w:rsid w:val="004410F0"/>
    <w:rsid w:val="00443885"/>
    <w:rsid w:val="00446C2D"/>
    <w:rsid w:val="00447E4B"/>
    <w:rsid w:val="00451A30"/>
    <w:rsid w:val="004550FA"/>
    <w:rsid w:val="0045524B"/>
    <w:rsid w:val="00456AA1"/>
    <w:rsid w:val="00457C82"/>
    <w:rsid w:val="00457D4D"/>
    <w:rsid w:val="0046059B"/>
    <w:rsid w:val="00461910"/>
    <w:rsid w:val="0046207D"/>
    <w:rsid w:val="00463814"/>
    <w:rsid w:val="0046568E"/>
    <w:rsid w:val="004709EF"/>
    <w:rsid w:val="004738B7"/>
    <w:rsid w:val="00474B88"/>
    <w:rsid w:val="0047597A"/>
    <w:rsid w:val="0047618C"/>
    <w:rsid w:val="00476560"/>
    <w:rsid w:val="00480141"/>
    <w:rsid w:val="004811C1"/>
    <w:rsid w:val="00481F1B"/>
    <w:rsid w:val="00482937"/>
    <w:rsid w:val="0048657F"/>
    <w:rsid w:val="0049175F"/>
    <w:rsid w:val="004941F3"/>
    <w:rsid w:val="004A2317"/>
    <w:rsid w:val="004A485B"/>
    <w:rsid w:val="004A4F03"/>
    <w:rsid w:val="004A7322"/>
    <w:rsid w:val="004A7AAE"/>
    <w:rsid w:val="004B0314"/>
    <w:rsid w:val="004B24BA"/>
    <w:rsid w:val="004B37B4"/>
    <w:rsid w:val="004B615D"/>
    <w:rsid w:val="004B6690"/>
    <w:rsid w:val="004C1AB1"/>
    <w:rsid w:val="004C4E8A"/>
    <w:rsid w:val="004D0617"/>
    <w:rsid w:val="004D37E9"/>
    <w:rsid w:val="004D5AE8"/>
    <w:rsid w:val="004D6A2E"/>
    <w:rsid w:val="004D6AFF"/>
    <w:rsid w:val="004E00AA"/>
    <w:rsid w:val="004E05A0"/>
    <w:rsid w:val="004E16FA"/>
    <w:rsid w:val="004E4C8D"/>
    <w:rsid w:val="004F4AB1"/>
    <w:rsid w:val="005004E2"/>
    <w:rsid w:val="00502DFA"/>
    <w:rsid w:val="00504576"/>
    <w:rsid w:val="005073EC"/>
    <w:rsid w:val="00513982"/>
    <w:rsid w:val="00514F64"/>
    <w:rsid w:val="005155C0"/>
    <w:rsid w:val="00515FD3"/>
    <w:rsid w:val="00517F25"/>
    <w:rsid w:val="00522926"/>
    <w:rsid w:val="00522FD2"/>
    <w:rsid w:val="00523ED5"/>
    <w:rsid w:val="005245CD"/>
    <w:rsid w:val="00525624"/>
    <w:rsid w:val="005278A6"/>
    <w:rsid w:val="00527C6A"/>
    <w:rsid w:val="00527FA7"/>
    <w:rsid w:val="005332BD"/>
    <w:rsid w:val="00533EBB"/>
    <w:rsid w:val="005344E4"/>
    <w:rsid w:val="005401B4"/>
    <w:rsid w:val="00540CB1"/>
    <w:rsid w:val="00541748"/>
    <w:rsid w:val="005418A3"/>
    <w:rsid w:val="00543E4A"/>
    <w:rsid w:val="00544CD9"/>
    <w:rsid w:val="005522E0"/>
    <w:rsid w:val="00553633"/>
    <w:rsid w:val="00553BE8"/>
    <w:rsid w:val="00553EA5"/>
    <w:rsid w:val="00553FDC"/>
    <w:rsid w:val="00554CA9"/>
    <w:rsid w:val="0056013D"/>
    <w:rsid w:val="005652ED"/>
    <w:rsid w:val="005740BE"/>
    <w:rsid w:val="00574E63"/>
    <w:rsid w:val="00584B2B"/>
    <w:rsid w:val="00584C5A"/>
    <w:rsid w:val="0058561A"/>
    <w:rsid w:val="00585622"/>
    <w:rsid w:val="00586BFD"/>
    <w:rsid w:val="005951FE"/>
    <w:rsid w:val="00596756"/>
    <w:rsid w:val="005970B3"/>
    <w:rsid w:val="005A0578"/>
    <w:rsid w:val="005A18A7"/>
    <w:rsid w:val="005A2138"/>
    <w:rsid w:val="005A4965"/>
    <w:rsid w:val="005A6701"/>
    <w:rsid w:val="005A6A42"/>
    <w:rsid w:val="005B1902"/>
    <w:rsid w:val="005B2874"/>
    <w:rsid w:val="005B2D59"/>
    <w:rsid w:val="005B3E8D"/>
    <w:rsid w:val="005C0111"/>
    <w:rsid w:val="005C0460"/>
    <w:rsid w:val="005C28AD"/>
    <w:rsid w:val="005C50A4"/>
    <w:rsid w:val="005C5E47"/>
    <w:rsid w:val="005C6402"/>
    <w:rsid w:val="005D0F14"/>
    <w:rsid w:val="005D3B10"/>
    <w:rsid w:val="005D427E"/>
    <w:rsid w:val="005D57C6"/>
    <w:rsid w:val="005D671B"/>
    <w:rsid w:val="005D70AF"/>
    <w:rsid w:val="005D7579"/>
    <w:rsid w:val="005E0820"/>
    <w:rsid w:val="005E1D64"/>
    <w:rsid w:val="005E3D12"/>
    <w:rsid w:val="005E3D94"/>
    <w:rsid w:val="005E4508"/>
    <w:rsid w:val="005E53CC"/>
    <w:rsid w:val="005F222D"/>
    <w:rsid w:val="005F2FBE"/>
    <w:rsid w:val="005F33C3"/>
    <w:rsid w:val="005F36C1"/>
    <w:rsid w:val="005F3BD1"/>
    <w:rsid w:val="005F6398"/>
    <w:rsid w:val="00600106"/>
    <w:rsid w:val="006026E1"/>
    <w:rsid w:val="0060356F"/>
    <w:rsid w:val="00603818"/>
    <w:rsid w:val="00605A80"/>
    <w:rsid w:val="00607B1E"/>
    <w:rsid w:val="0061178B"/>
    <w:rsid w:val="00612EC7"/>
    <w:rsid w:val="0061303F"/>
    <w:rsid w:val="00613E8F"/>
    <w:rsid w:val="00617BA8"/>
    <w:rsid w:val="00621756"/>
    <w:rsid w:val="006260AE"/>
    <w:rsid w:val="00626898"/>
    <w:rsid w:val="00632F47"/>
    <w:rsid w:val="00633384"/>
    <w:rsid w:val="006350DA"/>
    <w:rsid w:val="00635A84"/>
    <w:rsid w:val="00640A44"/>
    <w:rsid w:val="00642DE6"/>
    <w:rsid w:val="00643295"/>
    <w:rsid w:val="006455D6"/>
    <w:rsid w:val="00645D4A"/>
    <w:rsid w:val="006469FB"/>
    <w:rsid w:val="00651062"/>
    <w:rsid w:val="006515E3"/>
    <w:rsid w:val="00651B48"/>
    <w:rsid w:val="006539D9"/>
    <w:rsid w:val="006611AA"/>
    <w:rsid w:val="0066333B"/>
    <w:rsid w:val="006651F5"/>
    <w:rsid w:val="00666D88"/>
    <w:rsid w:val="00667F1B"/>
    <w:rsid w:val="0067032B"/>
    <w:rsid w:val="006738BF"/>
    <w:rsid w:val="00674252"/>
    <w:rsid w:val="006744C9"/>
    <w:rsid w:val="00675B40"/>
    <w:rsid w:val="00677B34"/>
    <w:rsid w:val="00680A3D"/>
    <w:rsid w:val="00681654"/>
    <w:rsid w:val="00684B44"/>
    <w:rsid w:val="00685FF3"/>
    <w:rsid w:val="00692368"/>
    <w:rsid w:val="00695BA6"/>
    <w:rsid w:val="00696536"/>
    <w:rsid w:val="006A23C9"/>
    <w:rsid w:val="006A3264"/>
    <w:rsid w:val="006A5699"/>
    <w:rsid w:val="006A70E4"/>
    <w:rsid w:val="006B0986"/>
    <w:rsid w:val="006B2E4D"/>
    <w:rsid w:val="006B31DA"/>
    <w:rsid w:val="006B402C"/>
    <w:rsid w:val="006B47CB"/>
    <w:rsid w:val="006B6981"/>
    <w:rsid w:val="006C0771"/>
    <w:rsid w:val="006C2DF9"/>
    <w:rsid w:val="006C38C5"/>
    <w:rsid w:val="006C3942"/>
    <w:rsid w:val="006C6767"/>
    <w:rsid w:val="006C6EF8"/>
    <w:rsid w:val="006C71FB"/>
    <w:rsid w:val="006D009F"/>
    <w:rsid w:val="006D075D"/>
    <w:rsid w:val="006D0862"/>
    <w:rsid w:val="006D0EAD"/>
    <w:rsid w:val="006D15DA"/>
    <w:rsid w:val="006D2792"/>
    <w:rsid w:val="006D2C63"/>
    <w:rsid w:val="006D37DF"/>
    <w:rsid w:val="006D4FDC"/>
    <w:rsid w:val="006D6ACD"/>
    <w:rsid w:val="006E03DB"/>
    <w:rsid w:val="006E0EF2"/>
    <w:rsid w:val="006E2611"/>
    <w:rsid w:val="006E425A"/>
    <w:rsid w:val="006E5EA0"/>
    <w:rsid w:val="006E6180"/>
    <w:rsid w:val="006E6BFF"/>
    <w:rsid w:val="006F0954"/>
    <w:rsid w:val="006F0BE1"/>
    <w:rsid w:val="006F1853"/>
    <w:rsid w:val="006F22E4"/>
    <w:rsid w:val="006F53DC"/>
    <w:rsid w:val="007018A6"/>
    <w:rsid w:val="007062A0"/>
    <w:rsid w:val="00710B79"/>
    <w:rsid w:val="0071203A"/>
    <w:rsid w:val="007142CF"/>
    <w:rsid w:val="00714363"/>
    <w:rsid w:val="00714B62"/>
    <w:rsid w:val="00716E82"/>
    <w:rsid w:val="007208C7"/>
    <w:rsid w:val="00720DF6"/>
    <w:rsid w:val="00721707"/>
    <w:rsid w:val="00722BF0"/>
    <w:rsid w:val="007254B9"/>
    <w:rsid w:val="00725E66"/>
    <w:rsid w:val="00726964"/>
    <w:rsid w:val="00730163"/>
    <w:rsid w:val="00730F58"/>
    <w:rsid w:val="00732E1F"/>
    <w:rsid w:val="00734189"/>
    <w:rsid w:val="007456FF"/>
    <w:rsid w:val="007472D2"/>
    <w:rsid w:val="00753EF0"/>
    <w:rsid w:val="00755CCD"/>
    <w:rsid w:val="00762DC7"/>
    <w:rsid w:val="0076405E"/>
    <w:rsid w:val="00764D7D"/>
    <w:rsid w:val="00766522"/>
    <w:rsid w:val="00766C77"/>
    <w:rsid w:val="0076717E"/>
    <w:rsid w:val="00770024"/>
    <w:rsid w:val="00770A49"/>
    <w:rsid w:val="00771156"/>
    <w:rsid w:val="0078113A"/>
    <w:rsid w:val="0078168A"/>
    <w:rsid w:val="007903EE"/>
    <w:rsid w:val="007909B1"/>
    <w:rsid w:val="0079358F"/>
    <w:rsid w:val="007938A4"/>
    <w:rsid w:val="0079436A"/>
    <w:rsid w:val="007A21BE"/>
    <w:rsid w:val="007A2ED2"/>
    <w:rsid w:val="007A3DCB"/>
    <w:rsid w:val="007A4269"/>
    <w:rsid w:val="007A4CEB"/>
    <w:rsid w:val="007B0499"/>
    <w:rsid w:val="007B07EB"/>
    <w:rsid w:val="007B0820"/>
    <w:rsid w:val="007B418B"/>
    <w:rsid w:val="007B6BF0"/>
    <w:rsid w:val="007B7C10"/>
    <w:rsid w:val="007C4FF6"/>
    <w:rsid w:val="007C53FA"/>
    <w:rsid w:val="007C603C"/>
    <w:rsid w:val="007D0447"/>
    <w:rsid w:val="007D3979"/>
    <w:rsid w:val="007D5279"/>
    <w:rsid w:val="007D547B"/>
    <w:rsid w:val="007D5802"/>
    <w:rsid w:val="007D6656"/>
    <w:rsid w:val="007E0E44"/>
    <w:rsid w:val="007E4F78"/>
    <w:rsid w:val="007E664D"/>
    <w:rsid w:val="007E66E1"/>
    <w:rsid w:val="007E6830"/>
    <w:rsid w:val="007F02EF"/>
    <w:rsid w:val="007F2F8B"/>
    <w:rsid w:val="00800C09"/>
    <w:rsid w:val="008013E6"/>
    <w:rsid w:val="00801AE9"/>
    <w:rsid w:val="0080404F"/>
    <w:rsid w:val="0080467E"/>
    <w:rsid w:val="0080609A"/>
    <w:rsid w:val="008068CC"/>
    <w:rsid w:val="00806A1B"/>
    <w:rsid w:val="00810C15"/>
    <w:rsid w:val="008116A7"/>
    <w:rsid w:val="008138E7"/>
    <w:rsid w:val="00814291"/>
    <w:rsid w:val="008150DF"/>
    <w:rsid w:val="008234E1"/>
    <w:rsid w:val="00824C93"/>
    <w:rsid w:val="008300A7"/>
    <w:rsid w:val="008311D5"/>
    <w:rsid w:val="008314A3"/>
    <w:rsid w:val="00835FC5"/>
    <w:rsid w:val="00842C48"/>
    <w:rsid w:val="00843446"/>
    <w:rsid w:val="00845CE0"/>
    <w:rsid w:val="00847B3C"/>
    <w:rsid w:val="00851554"/>
    <w:rsid w:val="008557DA"/>
    <w:rsid w:val="00860C74"/>
    <w:rsid w:val="00863339"/>
    <w:rsid w:val="008652DE"/>
    <w:rsid w:val="0086688E"/>
    <w:rsid w:val="00866B49"/>
    <w:rsid w:val="008677E2"/>
    <w:rsid w:val="00871D6A"/>
    <w:rsid w:val="008727BA"/>
    <w:rsid w:val="00875F06"/>
    <w:rsid w:val="008772AA"/>
    <w:rsid w:val="00877A1D"/>
    <w:rsid w:val="0088279D"/>
    <w:rsid w:val="00885729"/>
    <w:rsid w:val="0088786D"/>
    <w:rsid w:val="00887EA9"/>
    <w:rsid w:val="008942CC"/>
    <w:rsid w:val="0089757C"/>
    <w:rsid w:val="008A0B4D"/>
    <w:rsid w:val="008A0DCF"/>
    <w:rsid w:val="008A34BE"/>
    <w:rsid w:val="008A3C74"/>
    <w:rsid w:val="008A554A"/>
    <w:rsid w:val="008A5B79"/>
    <w:rsid w:val="008B028F"/>
    <w:rsid w:val="008B11F1"/>
    <w:rsid w:val="008C5AD6"/>
    <w:rsid w:val="008C6117"/>
    <w:rsid w:val="008C76C9"/>
    <w:rsid w:val="008D06F6"/>
    <w:rsid w:val="008D476B"/>
    <w:rsid w:val="008D54B3"/>
    <w:rsid w:val="008D6126"/>
    <w:rsid w:val="008D7C05"/>
    <w:rsid w:val="008D7FF5"/>
    <w:rsid w:val="008E0ED6"/>
    <w:rsid w:val="008E13EE"/>
    <w:rsid w:val="008E37AB"/>
    <w:rsid w:val="008E5E3F"/>
    <w:rsid w:val="008E612F"/>
    <w:rsid w:val="008E72CB"/>
    <w:rsid w:val="008F0366"/>
    <w:rsid w:val="008F0976"/>
    <w:rsid w:val="008F142F"/>
    <w:rsid w:val="008F1B79"/>
    <w:rsid w:val="008F2876"/>
    <w:rsid w:val="008F2D26"/>
    <w:rsid w:val="008F4756"/>
    <w:rsid w:val="008F52A7"/>
    <w:rsid w:val="008F5B26"/>
    <w:rsid w:val="00903346"/>
    <w:rsid w:val="00904825"/>
    <w:rsid w:val="0090548D"/>
    <w:rsid w:val="00905695"/>
    <w:rsid w:val="00905C62"/>
    <w:rsid w:val="00912543"/>
    <w:rsid w:val="00912A21"/>
    <w:rsid w:val="009136FA"/>
    <w:rsid w:val="00915B4D"/>
    <w:rsid w:val="00916D5D"/>
    <w:rsid w:val="009218BF"/>
    <w:rsid w:val="00922E03"/>
    <w:rsid w:val="009239F0"/>
    <w:rsid w:val="00924A83"/>
    <w:rsid w:val="0092535D"/>
    <w:rsid w:val="00925B0F"/>
    <w:rsid w:val="009260EF"/>
    <w:rsid w:val="009263E0"/>
    <w:rsid w:val="00931E66"/>
    <w:rsid w:val="0093293F"/>
    <w:rsid w:val="00932C95"/>
    <w:rsid w:val="0093319B"/>
    <w:rsid w:val="009341B5"/>
    <w:rsid w:val="0093745C"/>
    <w:rsid w:val="00941CCB"/>
    <w:rsid w:val="00942511"/>
    <w:rsid w:val="0094305B"/>
    <w:rsid w:val="0094320B"/>
    <w:rsid w:val="009455C9"/>
    <w:rsid w:val="00945C0F"/>
    <w:rsid w:val="009464E3"/>
    <w:rsid w:val="00950211"/>
    <w:rsid w:val="009506E7"/>
    <w:rsid w:val="00951A91"/>
    <w:rsid w:val="00953F9E"/>
    <w:rsid w:val="009561D9"/>
    <w:rsid w:val="00957A46"/>
    <w:rsid w:val="00963F03"/>
    <w:rsid w:val="00964177"/>
    <w:rsid w:val="0096455C"/>
    <w:rsid w:val="00965015"/>
    <w:rsid w:val="0096521E"/>
    <w:rsid w:val="00973804"/>
    <w:rsid w:val="00976B4F"/>
    <w:rsid w:val="00976CB7"/>
    <w:rsid w:val="00981A02"/>
    <w:rsid w:val="00985A74"/>
    <w:rsid w:val="0098761F"/>
    <w:rsid w:val="00987651"/>
    <w:rsid w:val="0099119B"/>
    <w:rsid w:val="00991557"/>
    <w:rsid w:val="00991F93"/>
    <w:rsid w:val="00992792"/>
    <w:rsid w:val="0099295B"/>
    <w:rsid w:val="00993D19"/>
    <w:rsid w:val="009973EF"/>
    <w:rsid w:val="00997DAF"/>
    <w:rsid w:val="009A2D8F"/>
    <w:rsid w:val="009A4461"/>
    <w:rsid w:val="009A49BA"/>
    <w:rsid w:val="009A4FD9"/>
    <w:rsid w:val="009A632C"/>
    <w:rsid w:val="009A7447"/>
    <w:rsid w:val="009B2CC6"/>
    <w:rsid w:val="009B6700"/>
    <w:rsid w:val="009B6996"/>
    <w:rsid w:val="009B6AF2"/>
    <w:rsid w:val="009B775D"/>
    <w:rsid w:val="009C632C"/>
    <w:rsid w:val="009D0F16"/>
    <w:rsid w:val="009D4A40"/>
    <w:rsid w:val="009E159B"/>
    <w:rsid w:val="009E3A7D"/>
    <w:rsid w:val="009E6F95"/>
    <w:rsid w:val="009E7043"/>
    <w:rsid w:val="009E73F4"/>
    <w:rsid w:val="009F073A"/>
    <w:rsid w:val="009F10C6"/>
    <w:rsid w:val="009F133F"/>
    <w:rsid w:val="009F50CB"/>
    <w:rsid w:val="009F53F4"/>
    <w:rsid w:val="009F5B4C"/>
    <w:rsid w:val="00A017B1"/>
    <w:rsid w:val="00A0279B"/>
    <w:rsid w:val="00A03C8F"/>
    <w:rsid w:val="00A03F51"/>
    <w:rsid w:val="00A06EBE"/>
    <w:rsid w:val="00A0726B"/>
    <w:rsid w:val="00A07435"/>
    <w:rsid w:val="00A177AC"/>
    <w:rsid w:val="00A17D39"/>
    <w:rsid w:val="00A2012B"/>
    <w:rsid w:val="00A24DA2"/>
    <w:rsid w:val="00A2585A"/>
    <w:rsid w:val="00A30AE7"/>
    <w:rsid w:val="00A3235E"/>
    <w:rsid w:val="00A35E9C"/>
    <w:rsid w:val="00A40671"/>
    <w:rsid w:val="00A40B8A"/>
    <w:rsid w:val="00A425D2"/>
    <w:rsid w:val="00A44DA1"/>
    <w:rsid w:val="00A47892"/>
    <w:rsid w:val="00A647FC"/>
    <w:rsid w:val="00A72519"/>
    <w:rsid w:val="00A729ED"/>
    <w:rsid w:val="00A72ADA"/>
    <w:rsid w:val="00A73EB6"/>
    <w:rsid w:val="00A76F94"/>
    <w:rsid w:val="00A81884"/>
    <w:rsid w:val="00A82A9E"/>
    <w:rsid w:val="00A85E36"/>
    <w:rsid w:val="00A86A44"/>
    <w:rsid w:val="00A872D0"/>
    <w:rsid w:val="00A9078E"/>
    <w:rsid w:val="00A92BD6"/>
    <w:rsid w:val="00A9396F"/>
    <w:rsid w:val="00A93FC5"/>
    <w:rsid w:val="00AA03A5"/>
    <w:rsid w:val="00AA0577"/>
    <w:rsid w:val="00AA6501"/>
    <w:rsid w:val="00AB0DE4"/>
    <w:rsid w:val="00AB25FF"/>
    <w:rsid w:val="00AB6479"/>
    <w:rsid w:val="00AB674C"/>
    <w:rsid w:val="00AB7793"/>
    <w:rsid w:val="00AC226D"/>
    <w:rsid w:val="00AC2F25"/>
    <w:rsid w:val="00AC4660"/>
    <w:rsid w:val="00AC4A63"/>
    <w:rsid w:val="00AC58BF"/>
    <w:rsid w:val="00AC749E"/>
    <w:rsid w:val="00AC7B4E"/>
    <w:rsid w:val="00AD509F"/>
    <w:rsid w:val="00AE161C"/>
    <w:rsid w:val="00AE4A65"/>
    <w:rsid w:val="00AE52EE"/>
    <w:rsid w:val="00AE67C1"/>
    <w:rsid w:val="00AF1D94"/>
    <w:rsid w:val="00AF1DD9"/>
    <w:rsid w:val="00AF4E6A"/>
    <w:rsid w:val="00B01EC2"/>
    <w:rsid w:val="00B03380"/>
    <w:rsid w:val="00B0629E"/>
    <w:rsid w:val="00B06EC0"/>
    <w:rsid w:val="00B075D4"/>
    <w:rsid w:val="00B11C42"/>
    <w:rsid w:val="00B12D31"/>
    <w:rsid w:val="00B12FA8"/>
    <w:rsid w:val="00B236CF"/>
    <w:rsid w:val="00B2556E"/>
    <w:rsid w:val="00B3086A"/>
    <w:rsid w:val="00B30D22"/>
    <w:rsid w:val="00B33718"/>
    <w:rsid w:val="00B34372"/>
    <w:rsid w:val="00B368F8"/>
    <w:rsid w:val="00B42E63"/>
    <w:rsid w:val="00B43A28"/>
    <w:rsid w:val="00B47CF7"/>
    <w:rsid w:val="00B50AD6"/>
    <w:rsid w:val="00B51647"/>
    <w:rsid w:val="00B52D3A"/>
    <w:rsid w:val="00B54119"/>
    <w:rsid w:val="00B541F8"/>
    <w:rsid w:val="00B54EFD"/>
    <w:rsid w:val="00B54F45"/>
    <w:rsid w:val="00B61567"/>
    <w:rsid w:val="00B61B34"/>
    <w:rsid w:val="00B62B08"/>
    <w:rsid w:val="00B6546D"/>
    <w:rsid w:val="00B65841"/>
    <w:rsid w:val="00B73119"/>
    <w:rsid w:val="00B75EFB"/>
    <w:rsid w:val="00B76758"/>
    <w:rsid w:val="00B7686F"/>
    <w:rsid w:val="00B774A2"/>
    <w:rsid w:val="00B82992"/>
    <w:rsid w:val="00B82BAF"/>
    <w:rsid w:val="00B82F9C"/>
    <w:rsid w:val="00B83053"/>
    <w:rsid w:val="00B83344"/>
    <w:rsid w:val="00B8380D"/>
    <w:rsid w:val="00B848BA"/>
    <w:rsid w:val="00B90554"/>
    <w:rsid w:val="00B91AEB"/>
    <w:rsid w:val="00B92138"/>
    <w:rsid w:val="00B94357"/>
    <w:rsid w:val="00B94EF6"/>
    <w:rsid w:val="00BA1E2E"/>
    <w:rsid w:val="00BA1FF9"/>
    <w:rsid w:val="00BA2595"/>
    <w:rsid w:val="00BA2688"/>
    <w:rsid w:val="00BA630A"/>
    <w:rsid w:val="00BA6540"/>
    <w:rsid w:val="00BB0947"/>
    <w:rsid w:val="00BB2F9C"/>
    <w:rsid w:val="00BB60C7"/>
    <w:rsid w:val="00BC0221"/>
    <w:rsid w:val="00BC1668"/>
    <w:rsid w:val="00BC2515"/>
    <w:rsid w:val="00BC2B33"/>
    <w:rsid w:val="00BC355C"/>
    <w:rsid w:val="00BC7CE8"/>
    <w:rsid w:val="00BD040E"/>
    <w:rsid w:val="00BD1AF6"/>
    <w:rsid w:val="00BD3B89"/>
    <w:rsid w:val="00BD4D57"/>
    <w:rsid w:val="00BD503E"/>
    <w:rsid w:val="00BD7058"/>
    <w:rsid w:val="00BD7791"/>
    <w:rsid w:val="00BE48AA"/>
    <w:rsid w:val="00BE4C1C"/>
    <w:rsid w:val="00BE507B"/>
    <w:rsid w:val="00BE563B"/>
    <w:rsid w:val="00BE5F69"/>
    <w:rsid w:val="00BE6F4D"/>
    <w:rsid w:val="00BF36F6"/>
    <w:rsid w:val="00BF55AF"/>
    <w:rsid w:val="00BF5F45"/>
    <w:rsid w:val="00C00B34"/>
    <w:rsid w:val="00C02A5F"/>
    <w:rsid w:val="00C03090"/>
    <w:rsid w:val="00C04F35"/>
    <w:rsid w:val="00C0628F"/>
    <w:rsid w:val="00C10D88"/>
    <w:rsid w:val="00C11D36"/>
    <w:rsid w:val="00C20F2A"/>
    <w:rsid w:val="00C220CB"/>
    <w:rsid w:val="00C2264E"/>
    <w:rsid w:val="00C22C63"/>
    <w:rsid w:val="00C231D8"/>
    <w:rsid w:val="00C24542"/>
    <w:rsid w:val="00C24B6E"/>
    <w:rsid w:val="00C30744"/>
    <w:rsid w:val="00C313B1"/>
    <w:rsid w:val="00C33374"/>
    <w:rsid w:val="00C367D8"/>
    <w:rsid w:val="00C40BE1"/>
    <w:rsid w:val="00C43B6D"/>
    <w:rsid w:val="00C5134A"/>
    <w:rsid w:val="00C51371"/>
    <w:rsid w:val="00C54660"/>
    <w:rsid w:val="00C54665"/>
    <w:rsid w:val="00C54F17"/>
    <w:rsid w:val="00C5520D"/>
    <w:rsid w:val="00C56561"/>
    <w:rsid w:val="00C6082C"/>
    <w:rsid w:val="00C6335A"/>
    <w:rsid w:val="00C651DF"/>
    <w:rsid w:val="00C71F06"/>
    <w:rsid w:val="00C723EE"/>
    <w:rsid w:val="00C72CF4"/>
    <w:rsid w:val="00C75415"/>
    <w:rsid w:val="00C77325"/>
    <w:rsid w:val="00C8106C"/>
    <w:rsid w:val="00C81F4F"/>
    <w:rsid w:val="00C82A3F"/>
    <w:rsid w:val="00C82E28"/>
    <w:rsid w:val="00C84599"/>
    <w:rsid w:val="00C84A0B"/>
    <w:rsid w:val="00C84DD4"/>
    <w:rsid w:val="00C8619E"/>
    <w:rsid w:val="00C91F99"/>
    <w:rsid w:val="00CA0E63"/>
    <w:rsid w:val="00CA20AA"/>
    <w:rsid w:val="00CA2F8F"/>
    <w:rsid w:val="00CA4303"/>
    <w:rsid w:val="00CA4633"/>
    <w:rsid w:val="00CA4D0D"/>
    <w:rsid w:val="00CB5688"/>
    <w:rsid w:val="00CB6777"/>
    <w:rsid w:val="00CC0C7F"/>
    <w:rsid w:val="00CC4C63"/>
    <w:rsid w:val="00CC6900"/>
    <w:rsid w:val="00CD0908"/>
    <w:rsid w:val="00CD1CC6"/>
    <w:rsid w:val="00CD2C93"/>
    <w:rsid w:val="00CD5C06"/>
    <w:rsid w:val="00CD5E83"/>
    <w:rsid w:val="00CD618C"/>
    <w:rsid w:val="00CE063E"/>
    <w:rsid w:val="00CE1915"/>
    <w:rsid w:val="00CE367C"/>
    <w:rsid w:val="00CE5CB8"/>
    <w:rsid w:val="00CF1BEF"/>
    <w:rsid w:val="00CF3013"/>
    <w:rsid w:val="00CF5B6C"/>
    <w:rsid w:val="00CF7DA6"/>
    <w:rsid w:val="00D01B7A"/>
    <w:rsid w:val="00D021EA"/>
    <w:rsid w:val="00D07230"/>
    <w:rsid w:val="00D07F1C"/>
    <w:rsid w:val="00D1071E"/>
    <w:rsid w:val="00D1266A"/>
    <w:rsid w:val="00D1280C"/>
    <w:rsid w:val="00D15903"/>
    <w:rsid w:val="00D17D75"/>
    <w:rsid w:val="00D20180"/>
    <w:rsid w:val="00D20181"/>
    <w:rsid w:val="00D21724"/>
    <w:rsid w:val="00D255FE"/>
    <w:rsid w:val="00D27EFB"/>
    <w:rsid w:val="00D30E04"/>
    <w:rsid w:val="00D32218"/>
    <w:rsid w:val="00D3229A"/>
    <w:rsid w:val="00D32FCD"/>
    <w:rsid w:val="00D35D03"/>
    <w:rsid w:val="00D36580"/>
    <w:rsid w:val="00D368BD"/>
    <w:rsid w:val="00D37627"/>
    <w:rsid w:val="00D528F6"/>
    <w:rsid w:val="00D53B05"/>
    <w:rsid w:val="00D5425E"/>
    <w:rsid w:val="00D54C07"/>
    <w:rsid w:val="00D55478"/>
    <w:rsid w:val="00D55ECC"/>
    <w:rsid w:val="00D56240"/>
    <w:rsid w:val="00D5663C"/>
    <w:rsid w:val="00D57287"/>
    <w:rsid w:val="00D578B9"/>
    <w:rsid w:val="00D60CE7"/>
    <w:rsid w:val="00D62320"/>
    <w:rsid w:val="00D63F20"/>
    <w:rsid w:val="00D641CD"/>
    <w:rsid w:val="00D64D83"/>
    <w:rsid w:val="00D66831"/>
    <w:rsid w:val="00D734B1"/>
    <w:rsid w:val="00D73A38"/>
    <w:rsid w:val="00D81D91"/>
    <w:rsid w:val="00D855B7"/>
    <w:rsid w:val="00D85C37"/>
    <w:rsid w:val="00D87187"/>
    <w:rsid w:val="00D948F0"/>
    <w:rsid w:val="00D94DE4"/>
    <w:rsid w:val="00D969A0"/>
    <w:rsid w:val="00DA062E"/>
    <w:rsid w:val="00DA30A8"/>
    <w:rsid w:val="00DA41F6"/>
    <w:rsid w:val="00DA6165"/>
    <w:rsid w:val="00DA692A"/>
    <w:rsid w:val="00DB473A"/>
    <w:rsid w:val="00DC057D"/>
    <w:rsid w:val="00DC31C0"/>
    <w:rsid w:val="00DC585E"/>
    <w:rsid w:val="00DC5A45"/>
    <w:rsid w:val="00DC5A63"/>
    <w:rsid w:val="00DC5D59"/>
    <w:rsid w:val="00DC5EFB"/>
    <w:rsid w:val="00DC5F2A"/>
    <w:rsid w:val="00DC7550"/>
    <w:rsid w:val="00DC79BF"/>
    <w:rsid w:val="00DE00D5"/>
    <w:rsid w:val="00DE28A8"/>
    <w:rsid w:val="00DE40EB"/>
    <w:rsid w:val="00DE5770"/>
    <w:rsid w:val="00DE661D"/>
    <w:rsid w:val="00DE7F63"/>
    <w:rsid w:val="00DF0F83"/>
    <w:rsid w:val="00DF2EDE"/>
    <w:rsid w:val="00DF74C1"/>
    <w:rsid w:val="00DF797E"/>
    <w:rsid w:val="00E00EDF"/>
    <w:rsid w:val="00E01C1D"/>
    <w:rsid w:val="00E024A6"/>
    <w:rsid w:val="00E0344F"/>
    <w:rsid w:val="00E03E40"/>
    <w:rsid w:val="00E0480D"/>
    <w:rsid w:val="00E04854"/>
    <w:rsid w:val="00E0504A"/>
    <w:rsid w:val="00E05EBB"/>
    <w:rsid w:val="00E0659D"/>
    <w:rsid w:val="00E0680E"/>
    <w:rsid w:val="00E0687F"/>
    <w:rsid w:val="00E06CB2"/>
    <w:rsid w:val="00E075A3"/>
    <w:rsid w:val="00E115BA"/>
    <w:rsid w:val="00E21AEB"/>
    <w:rsid w:val="00E22781"/>
    <w:rsid w:val="00E26B20"/>
    <w:rsid w:val="00E2718A"/>
    <w:rsid w:val="00E27743"/>
    <w:rsid w:val="00E3436F"/>
    <w:rsid w:val="00E373B6"/>
    <w:rsid w:val="00E41CD6"/>
    <w:rsid w:val="00E4407A"/>
    <w:rsid w:val="00E44AFD"/>
    <w:rsid w:val="00E47FAE"/>
    <w:rsid w:val="00E51BD7"/>
    <w:rsid w:val="00E52402"/>
    <w:rsid w:val="00E531E7"/>
    <w:rsid w:val="00E543A2"/>
    <w:rsid w:val="00E550A0"/>
    <w:rsid w:val="00E553E9"/>
    <w:rsid w:val="00E5661C"/>
    <w:rsid w:val="00E60CA4"/>
    <w:rsid w:val="00E624F7"/>
    <w:rsid w:val="00E63B0E"/>
    <w:rsid w:val="00E64865"/>
    <w:rsid w:val="00E64F8E"/>
    <w:rsid w:val="00E6630D"/>
    <w:rsid w:val="00E66524"/>
    <w:rsid w:val="00E70365"/>
    <w:rsid w:val="00E703E4"/>
    <w:rsid w:val="00E709B9"/>
    <w:rsid w:val="00E745FB"/>
    <w:rsid w:val="00E74F1C"/>
    <w:rsid w:val="00E752D6"/>
    <w:rsid w:val="00E754A1"/>
    <w:rsid w:val="00E75ED1"/>
    <w:rsid w:val="00E80499"/>
    <w:rsid w:val="00E80CE6"/>
    <w:rsid w:val="00E83983"/>
    <w:rsid w:val="00E87390"/>
    <w:rsid w:val="00E9124D"/>
    <w:rsid w:val="00E9201C"/>
    <w:rsid w:val="00E932AE"/>
    <w:rsid w:val="00E94232"/>
    <w:rsid w:val="00E94BF1"/>
    <w:rsid w:val="00E9527F"/>
    <w:rsid w:val="00E963DF"/>
    <w:rsid w:val="00EA0BCE"/>
    <w:rsid w:val="00EB2F5B"/>
    <w:rsid w:val="00EB316D"/>
    <w:rsid w:val="00EB4620"/>
    <w:rsid w:val="00EB4C0C"/>
    <w:rsid w:val="00EC090B"/>
    <w:rsid w:val="00EC675B"/>
    <w:rsid w:val="00EC7876"/>
    <w:rsid w:val="00ED03A3"/>
    <w:rsid w:val="00ED1E7B"/>
    <w:rsid w:val="00ED2482"/>
    <w:rsid w:val="00ED2D6D"/>
    <w:rsid w:val="00ED49C2"/>
    <w:rsid w:val="00ED5757"/>
    <w:rsid w:val="00ED582C"/>
    <w:rsid w:val="00ED5B55"/>
    <w:rsid w:val="00EE0B32"/>
    <w:rsid w:val="00EE2035"/>
    <w:rsid w:val="00EE21FA"/>
    <w:rsid w:val="00EF223D"/>
    <w:rsid w:val="00EF2B5E"/>
    <w:rsid w:val="00EF389B"/>
    <w:rsid w:val="00EF445A"/>
    <w:rsid w:val="00EF4B57"/>
    <w:rsid w:val="00EF5622"/>
    <w:rsid w:val="00F00275"/>
    <w:rsid w:val="00F014C1"/>
    <w:rsid w:val="00F029B0"/>
    <w:rsid w:val="00F03E66"/>
    <w:rsid w:val="00F045D6"/>
    <w:rsid w:val="00F05500"/>
    <w:rsid w:val="00F05A9A"/>
    <w:rsid w:val="00F11023"/>
    <w:rsid w:val="00F12516"/>
    <w:rsid w:val="00F1475C"/>
    <w:rsid w:val="00F15543"/>
    <w:rsid w:val="00F20F7A"/>
    <w:rsid w:val="00F24AE8"/>
    <w:rsid w:val="00F26181"/>
    <w:rsid w:val="00F26B87"/>
    <w:rsid w:val="00F26F8E"/>
    <w:rsid w:val="00F27A89"/>
    <w:rsid w:val="00F31A21"/>
    <w:rsid w:val="00F32BCF"/>
    <w:rsid w:val="00F50EF1"/>
    <w:rsid w:val="00F52906"/>
    <w:rsid w:val="00F5336E"/>
    <w:rsid w:val="00F55F2C"/>
    <w:rsid w:val="00F560B2"/>
    <w:rsid w:val="00F568B8"/>
    <w:rsid w:val="00F57A2A"/>
    <w:rsid w:val="00F62831"/>
    <w:rsid w:val="00F6527A"/>
    <w:rsid w:val="00F65893"/>
    <w:rsid w:val="00F658C3"/>
    <w:rsid w:val="00F65A66"/>
    <w:rsid w:val="00F65EB1"/>
    <w:rsid w:val="00F6705B"/>
    <w:rsid w:val="00F71F36"/>
    <w:rsid w:val="00F71FAD"/>
    <w:rsid w:val="00F770A9"/>
    <w:rsid w:val="00F9127B"/>
    <w:rsid w:val="00F91BF2"/>
    <w:rsid w:val="00F9255B"/>
    <w:rsid w:val="00F9289A"/>
    <w:rsid w:val="00F948C4"/>
    <w:rsid w:val="00FA2C52"/>
    <w:rsid w:val="00FA3E54"/>
    <w:rsid w:val="00FA444D"/>
    <w:rsid w:val="00FA46B5"/>
    <w:rsid w:val="00FB19F6"/>
    <w:rsid w:val="00FB3616"/>
    <w:rsid w:val="00FB3FBD"/>
    <w:rsid w:val="00FB4044"/>
    <w:rsid w:val="00FB49F5"/>
    <w:rsid w:val="00FB7416"/>
    <w:rsid w:val="00FB7880"/>
    <w:rsid w:val="00FC19C0"/>
    <w:rsid w:val="00FC2CD3"/>
    <w:rsid w:val="00FC336A"/>
    <w:rsid w:val="00FC49CE"/>
    <w:rsid w:val="00FC52BE"/>
    <w:rsid w:val="00FC572D"/>
    <w:rsid w:val="00FC78F4"/>
    <w:rsid w:val="00FD0C4A"/>
    <w:rsid w:val="00FD0CC8"/>
    <w:rsid w:val="00FD2855"/>
    <w:rsid w:val="00FD6475"/>
    <w:rsid w:val="00FD79C4"/>
    <w:rsid w:val="00FE01F7"/>
    <w:rsid w:val="00FE1D74"/>
    <w:rsid w:val="00FE3A3B"/>
    <w:rsid w:val="00FE4BCA"/>
    <w:rsid w:val="00FE60C2"/>
    <w:rsid w:val="00FF004E"/>
    <w:rsid w:val="00FF1DD6"/>
    <w:rsid w:val="00FF2616"/>
    <w:rsid w:val="00FF341A"/>
    <w:rsid w:val="00FF3D6D"/>
    <w:rsid w:val="00FF490D"/>
    <w:rsid w:val="00FF65D3"/>
    <w:rsid w:val="00FF6C0A"/>
    <w:rsid w:val="00FF7CE6"/>
    <w:rsid w:val="0171162A"/>
    <w:rsid w:val="018869AA"/>
    <w:rsid w:val="021C0EE7"/>
    <w:rsid w:val="0232D4F8"/>
    <w:rsid w:val="02BFC1CB"/>
    <w:rsid w:val="02C2B628"/>
    <w:rsid w:val="057F566E"/>
    <w:rsid w:val="05AD500F"/>
    <w:rsid w:val="061A0B0C"/>
    <w:rsid w:val="06EE294D"/>
    <w:rsid w:val="07DA53A5"/>
    <w:rsid w:val="08980D57"/>
    <w:rsid w:val="08B48068"/>
    <w:rsid w:val="08E4CCA2"/>
    <w:rsid w:val="0964EA76"/>
    <w:rsid w:val="097C91CB"/>
    <w:rsid w:val="09C6D205"/>
    <w:rsid w:val="09E74F75"/>
    <w:rsid w:val="0B2FC007"/>
    <w:rsid w:val="0B3C30A9"/>
    <w:rsid w:val="0B47C8D3"/>
    <w:rsid w:val="0B543543"/>
    <w:rsid w:val="0B89ECE1"/>
    <w:rsid w:val="0C014CC9"/>
    <w:rsid w:val="0C147237"/>
    <w:rsid w:val="0D7AE474"/>
    <w:rsid w:val="0E9BD6BF"/>
    <w:rsid w:val="1011A97A"/>
    <w:rsid w:val="106E99D6"/>
    <w:rsid w:val="11147C35"/>
    <w:rsid w:val="1211B0D5"/>
    <w:rsid w:val="135ACB0C"/>
    <w:rsid w:val="137E0273"/>
    <w:rsid w:val="1443CACA"/>
    <w:rsid w:val="14722A0D"/>
    <w:rsid w:val="1509F8C3"/>
    <w:rsid w:val="159DEFC6"/>
    <w:rsid w:val="16C7415A"/>
    <w:rsid w:val="176D5406"/>
    <w:rsid w:val="18C28F49"/>
    <w:rsid w:val="1942FC0A"/>
    <w:rsid w:val="194E7565"/>
    <w:rsid w:val="19A7B590"/>
    <w:rsid w:val="19EE1DA6"/>
    <w:rsid w:val="1AE3EC1D"/>
    <w:rsid w:val="1C203D21"/>
    <w:rsid w:val="1C2E9B9A"/>
    <w:rsid w:val="1CC16898"/>
    <w:rsid w:val="1DF97B92"/>
    <w:rsid w:val="1F42E843"/>
    <w:rsid w:val="1F593EA9"/>
    <w:rsid w:val="1F8A48F5"/>
    <w:rsid w:val="208FAD24"/>
    <w:rsid w:val="219ED32E"/>
    <w:rsid w:val="21F16570"/>
    <w:rsid w:val="230EC62B"/>
    <w:rsid w:val="23740D74"/>
    <w:rsid w:val="23B31016"/>
    <w:rsid w:val="25BE7708"/>
    <w:rsid w:val="271F363E"/>
    <w:rsid w:val="27258F32"/>
    <w:rsid w:val="28F33C36"/>
    <w:rsid w:val="29A70EDD"/>
    <w:rsid w:val="29C4651F"/>
    <w:rsid w:val="2B6D6969"/>
    <w:rsid w:val="2BDCA72D"/>
    <w:rsid w:val="2C3CECB0"/>
    <w:rsid w:val="2CA896A2"/>
    <w:rsid w:val="2CD56153"/>
    <w:rsid w:val="2D1367D6"/>
    <w:rsid w:val="2DCAEAAE"/>
    <w:rsid w:val="2DEA8F60"/>
    <w:rsid w:val="2DF7E830"/>
    <w:rsid w:val="2F5045C9"/>
    <w:rsid w:val="2FF65AF9"/>
    <w:rsid w:val="30D2FD3D"/>
    <w:rsid w:val="316AFEC4"/>
    <w:rsid w:val="31EC8C00"/>
    <w:rsid w:val="322D86E0"/>
    <w:rsid w:val="33348780"/>
    <w:rsid w:val="33EF6457"/>
    <w:rsid w:val="34C34057"/>
    <w:rsid w:val="34F0E4C1"/>
    <w:rsid w:val="3580941B"/>
    <w:rsid w:val="35B5D45A"/>
    <w:rsid w:val="3623036E"/>
    <w:rsid w:val="36624F27"/>
    <w:rsid w:val="38495925"/>
    <w:rsid w:val="38E1326C"/>
    <w:rsid w:val="393FC4DB"/>
    <w:rsid w:val="39460F5A"/>
    <w:rsid w:val="394C1E4B"/>
    <w:rsid w:val="398EA18E"/>
    <w:rsid w:val="3A8C3AD5"/>
    <w:rsid w:val="3B1F8CDA"/>
    <w:rsid w:val="3B4030DD"/>
    <w:rsid w:val="3B741FC6"/>
    <w:rsid w:val="3C6BD335"/>
    <w:rsid w:val="3C81F0B3"/>
    <w:rsid w:val="3C8E21A5"/>
    <w:rsid w:val="3CB203AC"/>
    <w:rsid w:val="3CFAC7B6"/>
    <w:rsid w:val="3D941B8E"/>
    <w:rsid w:val="3DFEC961"/>
    <w:rsid w:val="3E71ECC2"/>
    <w:rsid w:val="3E9F724C"/>
    <w:rsid w:val="40FE4978"/>
    <w:rsid w:val="41171BA3"/>
    <w:rsid w:val="415089C7"/>
    <w:rsid w:val="425AB44F"/>
    <w:rsid w:val="429C862E"/>
    <w:rsid w:val="430589A2"/>
    <w:rsid w:val="434332D6"/>
    <w:rsid w:val="45015F98"/>
    <w:rsid w:val="465CE5DE"/>
    <w:rsid w:val="46C0B736"/>
    <w:rsid w:val="46E76B34"/>
    <w:rsid w:val="471BE12A"/>
    <w:rsid w:val="471C48BC"/>
    <w:rsid w:val="478C834A"/>
    <w:rsid w:val="4899EF9C"/>
    <w:rsid w:val="491A6EEB"/>
    <w:rsid w:val="4975054F"/>
    <w:rsid w:val="49AA222D"/>
    <w:rsid w:val="4A22611D"/>
    <w:rsid w:val="4C8DF65B"/>
    <w:rsid w:val="4DD0AB0A"/>
    <w:rsid w:val="4DE51EAD"/>
    <w:rsid w:val="4ED029D1"/>
    <w:rsid w:val="4F44F039"/>
    <w:rsid w:val="4F997EF8"/>
    <w:rsid w:val="500E4088"/>
    <w:rsid w:val="50E6B4E7"/>
    <w:rsid w:val="51D450BC"/>
    <w:rsid w:val="52101CC0"/>
    <w:rsid w:val="534F3882"/>
    <w:rsid w:val="5364CB23"/>
    <w:rsid w:val="539BA9A4"/>
    <w:rsid w:val="5425AABC"/>
    <w:rsid w:val="5495987A"/>
    <w:rsid w:val="54BFC81E"/>
    <w:rsid w:val="55F6CACC"/>
    <w:rsid w:val="569B0087"/>
    <w:rsid w:val="56E2A039"/>
    <w:rsid w:val="56E92BFE"/>
    <w:rsid w:val="587C4D98"/>
    <w:rsid w:val="58C68042"/>
    <w:rsid w:val="58CC512E"/>
    <w:rsid w:val="59572293"/>
    <w:rsid w:val="5A19FFB5"/>
    <w:rsid w:val="5B4CA1E9"/>
    <w:rsid w:val="5B69B6E5"/>
    <w:rsid w:val="5BC01A81"/>
    <w:rsid w:val="5BEC2B54"/>
    <w:rsid w:val="5C500C1C"/>
    <w:rsid w:val="5CD394F3"/>
    <w:rsid w:val="5EF56CD3"/>
    <w:rsid w:val="5F117D66"/>
    <w:rsid w:val="5F2B2129"/>
    <w:rsid w:val="5F78F68F"/>
    <w:rsid w:val="602F22D4"/>
    <w:rsid w:val="61B26250"/>
    <w:rsid w:val="61B5B872"/>
    <w:rsid w:val="6219EEFF"/>
    <w:rsid w:val="62AEC093"/>
    <w:rsid w:val="643BF1E7"/>
    <w:rsid w:val="650123C1"/>
    <w:rsid w:val="654F35EE"/>
    <w:rsid w:val="655DC3FC"/>
    <w:rsid w:val="663F3A78"/>
    <w:rsid w:val="669C3949"/>
    <w:rsid w:val="66FC0F8D"/>
    <w:rsid w:val="67A00823"/>
    <w:rsid w:val="68242515"/>
    <w:rsid w:val="686AF449"/>
    <w:rsid w:val="68964C57"/>
    <w:rsid w:val="69353E4A"/>
    <w:rsid w:val="694559A1"/>
    <w:rsid w:val="69986439"/>
    <w:rsid w:val="69AF83ED"/>
    <w:rsid w:val="6AC8991D"/>
    <w:rsid w:val="6AEFD523"/>
    <w:rsid w:val="6C83EACF"/>
    <w:rsid w:val="6CA78B90"/>
    <w:rsid w:val="6D5F8184"/>
    <w:rsid w:val="6DA5A763"/>
    <w:rsid w:val="6E99BF8D"/>
    <w:rsid w:val="6F3A77E8"/>
    <w:rsid w:val="6F531365"/>
    <w:rsid w:val="6F6CAEDE"/>
    <w:rsid w:val="72B558A1"/>
    <w:rsid w:val="72C08842"/>
    <w:rsid w:val="736E9271"/>
    <w:rsid w:val="73885BE3"/>
    <w:rsid w:val="756E27FD"/>
    <w:rsid w:val="7635EDF3"/>
    <w:rsid w:val="76975FD9"/>
    <w:rsid w:val="7755D31D"/>
    <w:rsid w:val="79B5D939"/>
    <w:rsid w:val="79BE3827"/>
    <w:rsid w:val="7A6E86E6"/>
    <w:rsid w:val="7B15FA30"/>
    <w:rsid w:val="7BA4ED99"/>
    <w:rsid w:val="7BDE8BD5"/>
    <w:rsid w:val="7C1E8A96"/>
    <w:rsid w:val="7C66EE00"/>
    <w:rsid w:val="7CA958BA"/>
    <w:rsid w:val="7CDB1411"/>
    <w:rsid w:val="7D44A7E0"/>
    <w:rsid w:val="7DBA5AF7"/>
    <w:rsid w:val="7EB24BCF"/>
    <w:rsid w:val="7EEB8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429D"/>
  <w15:chartTrackingRefBased/>
  <w15:docId w15:val="{CF597FC3-C231-4537-9E31-63682AE5E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9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59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759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4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1A1C"/>
    <w:rPr>
      <w:sz w:val="16"/>
      <w:szCs w:val="16"/>
    </w:rPr>
  </w:style>
  <w:style w:type="paragraph" w:styleId="CommentText">
    <w:name w:val="annotation text"/>
    <w:basedOn w:val="Normal"/>
    <w:link w:val="CommentTextChar"/>
    <w:uiPriority w:val="99"/>
    <w:semiHidden/>
    <w:unhideWhenUsed/>
    <w:rsid w:val="00211A1C"/>
    <w:pPr>
      <w:spacing w:line="240" w:lineRule="auto"/>
    </w:pPr>
    <w:rPr>
      <w:sz w:val="20"/>
      <w:szCs w:val="20"/>
    </w:rPr>
  </w:style>
  <w:style w:type="character" w:customStyle="1" w:styleId="CommentTextChar">
    <w:name w:val="Comment Text Char"/>
    <w:basedOn w:val="DefaultParagraphFont"/>
    <w:link w:val="CommentText"/>
    <w:uiPriority w:val="99"/>
    <w:semiHidden/>
    <w:rsid w:val="00211A1C"/>
    <w:rPr>
      <w:sz w:val="20"/>
      <w:szCs w:val="20"/>
    </w:rPr>
  </w:style>
  <w:style w:type="paragraph" w:styleId="CommentSubject">
    <w:name w:val="annotation subject"/>
    <w:basedOn w:val="CommentText"/>
    <w:next w:val="CommentText"/>
    <w:link w:val="CommentSubjectChar"/>
    <w:uiPriority w:val="99"/>
    <w:semiHidden/>
    <w:unhideWhenUsed/>
    <w:rsid w:val="00211A1C"/>
    <w:rPr>
      <w:b/>
      <w:bCs/>
    </w:rPr>
  </w:style>
  <w:style w:type="character" w:customStyle="1" w:styleId="CommentSubjectChar">
    <w:name w:val="Comment Subject Char"/>
    <w:basedOn w:val="CommentTextChar"/>
    <w:link w:val="CommentSubject"/>
    <w:uiPriority w:val="99"/>
    <w:semiHidden/>
    <w:rsid w:val="00211A1C"/>
    <w:rPr>
      <w:b/>
      <w:bCs/>
      <w:sz w:val="20"/>
      <w:szCs w:val="20"/>
    </w:rPr>
  </w:style>
  <w:style w:type="paragraph" w:styleId="BalloonText">
    <w:name w:val="Balloon Text"/>
    <w:basedOn w:val="Normal"/>
    <w:link w:val="BalloonTextChar"/>
    <w:uiPriority w:val="99"/>
    <w:semiHidden/>
    <w:unhideWhenUsed/>
    <w:rsid w:val="00211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A1C"/>
    <w:rPr>
      <w:rFonts w:ascii="Segoe UI" w:hAnsi="Segoe UI" w:cs="Segoe UI"/>
      <w:sz w:val="18"/>
      <w:szCs w:val="18"/>
    </w:rPr>
  </w:style>
  <w:style w:type="paragraph" w:styleId="ListParagraph">
    <w:name w:val="List Paragraph"/>
    <w:basedOn w:val="Normal"/>
    <w:uiPriority w:val="34"/>
    <w:qFormat/>
    <w:rsid w:val="00E709B9"/>
    <w:pPr>
      <w:ind w:left="720"/>
      <w:contextualSpacing/>
    </w:pPr>
  </w:style>
  <w:style w:type="character" w:styleId="Hyperlink">
    <w:name w:val="Hyperlink"/>
    <w:basedOn w:val="DefaultParagraphFont"/>
    <w:uiPriority w:val="99"/>
    <w:unhideWhenUsed/>
    <w:rsid w:val="00E709B9"/>
    <w:rPr>
      <w:color w:val="0000FF" w:themeColor="hyperlink"/>
      <w:u w:val="single"/>
    </w:rPr>
  </w:style>
  <w:style w:type="paragraph" w:styleId="FootnoteText">
    <w:name w:val="footnote text"/>
    <w:basedOn w:val="Normal"/>
    <w:link w:val="FootnoteTextChar"/>
    <w:uiPriority w:val="99"/>
    <w:semiHidden/>
    <w:unhideWhenUsed/>
    <w:rsid w:val="00E709B9"/>
    <w:pPr>
      <w:spacing w:after="0" w:line="240" w:lineRule="auto"/>
    </w:pPr>
    <w:rPr>
      <w:rFonts w:ascii="Calibri" w:eastAsiaTheme="minorEastAsia" w:hAnsi="Calibri"/>
      <w:sz w:val="20"/>
      <w:szCs w:val="20"/>
      <w:lang w:val="en-US"/>
    </w:rPr>
  </w:style>
  <w:style w:type="character" w:customStyle="1" w:styleId="FootnoteTextChar">
    <w:name w:val="Footnote Text Char"/>
    <w:basedOn w:val="DefaultParagraphFont"/>
    <w:link w:val="FootnoteText"/>
    <w:uiPriority w:val="99"/>
    <w:semiHidden/>
    <w:rsid w:val="00E709B9"/>
    <w:rPr>
      <w:rFonts w:ascii="Calibri" w:eastAsiaTheme="minorEastAsia" w:hAnsi="Calibri"/>
      <w:sz w:val="20"/>
      <w:szCs w:val="20"/>
      <w:lang w:val="en-US"/>
    </w:rPr>
  </w:style>
  <w:style w:type="character" w:styleId="FootnoteReference">
    <w:name w:val="footnote reference"/>
    <w:basedOn w:val="DefaultParagraphFont"/>
    <w:uiPriority w:val="99"/>
    <w:semiHidden/>
    <w:unhideWhenUsed/>
    <w:rsid w:val="00E709B9"/>
    <w:rPr>
      <w:vertAlign w:val="superscript"/>
    </w:rPr>
  </w:style>
  <w:style w:type="character" w:customStyle="1" w:styleId="UnresolvedMention1">
    <w:name w:val="Unresolved Mention1"/>
    <w:basedOn w:val="DefaultParagraphFont"/>
    <w:uiPriority w:val="99"/>
    <w:semiHidden/>
    <w:unhideWhenUsed/>
    <w:rsid w:val="00D30E04"/>
    <w:rPr>
      <w:color w:val="605E5C"/>
      <w:shd w:val="clear" w:color="auto" w:fill="E1DFDD"/>
    </w:rPr>
  </w:style>
  <w:style w:type="paragraph" w:styleId="EndnoteText">
    <w:name w:val="endnote text"/>
    <w:basedOn w:val="Normal"/>
    <w:link w:val="EndnoteTextChar"/>
    <w:uiPriority w:val="99"/>
    <w:semiHidden/>
    <w:unhideWhenUsed/>
    <w:rsid w:val="00C71F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1F06"/>
    <w:rPr>
      <w:sz w:val="20"/>
      <w:szCs w:val="20"/>
    </w:rPr>
  </w:style>
  <w:style w:type="character" w:styleId="EndnoteReference">
    <w:name w:val="endnote reference"/>
    <w:basedOn w:val="DefaultParagraphFont"/>
    <w:uiPriority w:val="99"/>
    <w:semiHidden/>
    <w:unhideWhenUsed/>
    <w:rsid w:val="00C71F06"/>
    <w:rPr>
      <w:vertAlign w:val="superscript"/>
    </w:rPr>
  </w:style>
  <w:style w:type="character" w:styleId="UnresolvedMention">
    <w:name w:val="Unresolved Mention"/>
    <w:basedOn w:val="DefaultParagraphFont"/>
    <w:uiPriority w:val="99"/>
    <w:unhideWhenUsed/>
    <w:rsid w:val="00523ED5"/>
    <w:rPr>
      <w:color w:val="605E5C"/>
      <w:shd w:val="clear" w:color="auto" w:fill="E1DFDD"/>
    </w:rPr>
  </w:style>
  <w:style w:type="paragraph" w:styleId="Revision">
    <w:name w:val="Revision"/>
    <w:hidden/>
    <w:uiPriority w:val="99"/>
    <w:semiHidden/>
    <w:rsid w:val="00527FA7"/>
    <w:pPr>
      <w:spacing w:after="0" w:line="240" w:lineRule="auto"/>
    </w:pPr>
  </w:style>
  <w:style w:type="character" w:customStyle="1" w:styleId="markedcontent">
    <w:name w:val="markedcontent"/>
    <w:basedOn w:val="DefaultParagraphFont"/>
    <w:rsid w:val="0099119B"/>
  </w:style>
  <w:style w:type="character" w:customStyle="1" w:styleId="hvr">
    <w:name w:val="hvr"/>
    <w:basedOn w:val="DefaultParagraphFont"/>
    <w:rsid w:val="00916D5D"/>
  </w:style>
  <w:style w:type="paragraph" w:styleId="Caption">
    <w:name w:val="caption"/>
    <w:basedOn w:val="Normal"/>
    <w:next w:val="Normal"/>
    <w:uiPriority w:val="35"/>
    <w:unhideWhenUsed/>
    <w:qFormat/>
    <w:rsid w:val="00596756"/>
    <w:pPr>
      <w:spacing w:line="240" w:lineRule="auto"/>
    </w:pPr>
    <w:rPr>
      <w:i/>
      <w:iCs/>
      <w:color w:val="1F497D" w:themeColor="text2"/>
      <w:sz w:val="18"/>
      <w:szCs w:val="18"/>
    </w:rPr>
  </w:style>
  <w:style w:type="character" w:customStyle="1" w:styleId="highlight">
    <w:name w:val="highlight"/>
    <w:basedOn w:val="DefaultParagraphFont"/>
    <w:rsid w:val="00EC090B"/>
  </w:style>
  <w:style w:type="paragraph" w:styleId="Header">
    <w:name w:val="header"/>
    <w:basedOn w:val="Normal"/>
    <w:link w:val="HeaderChar"/>
    <w:uiPriority w:val="99"/>
    <w:unhideWhenUsed/>
    <w:rsid w:val="00C22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C63"/>
  </w:style>
  <w:style w:type="paragraph" w:styleId="Footer">
    <w:name w:val="footer"/>
    <w:basedOn w:val="Normal"/>
    <w:link w:val="FooterChar"/>
    <w:uiPriority w:val="99"/>
    <w:unhideWhenUsed/>
    <w:rsid w:val="00C22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C63"/>
  </w:style>
  <w:style w:type="character" w:styleId="Mention">
    <w:name w:val="Mention"/>
    <w:basedOn w:val="DefaultParagraphFont"/>
    <w:uiPriority w:val="99"/>
    <w:unhideWhenUsed/>
    <w:rsid w:val="00EC7876"/>
    <w:rPr>
      <w:color w:val="2B579A"/>
      <w:shd w:val="clear" w:color="auto" w:fill="E1DFDD"/>
    </w:rPr>
  </w:style>
  <w:style w:type="character" w:styleId="FollowedHyperlink">
    <w:name w:val="FollowedHyperlink"/>
    <w:basedOn w:val="DefaultParagraphFont"/>
    <w:uiPriority w:val="99"/>
    <w:semiHidden/>
    <w:unhideWhenUsed/>
    <w:rsid w:val="001A3346"/>
    <w:rPr>
      <w:color w:val="800080" w:themeColor="followedHyperlink"/>
      <w:u w:val="single"/>
    </w:rPr>
  </w:style>
  <w:style w:type="character" w:customStyle="1" w:styleId="Heading1Char">
    <w:name w:val="Heading 1 Char"/>
    <w:basedOn w:val="DefaultParagraphFont"/>
    <w:link w:val="Heading1"/>
    <w:uiPriority w:val="9"/>
    <w:rsid w:val="0047597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597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7597A"/>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9A49BA"/>
    <w:pPr>
      <w:spacing w:line="259" w:lineRule="auto"/>
      <w:outlineLvl w:val="9"/>
    </w:pPr>
    <w:rPr>
      <w:lang w:val="en-US"/>
    </w:rPr>
  </w:style>
  <w:style w:type="paragraph" w:styleId="TOC1">
    <w:name w:val="toc 1"/>
    <w:basedOn w:val="Normal"/>
    <w:next w:val="Normal"/>
    <w:autoRedefine/>
    <w:uiPriority w:val="39"/>
    <w:unhideWhenUsed/>
    <w:rsid w:val="009A49BA"/>
    <w:pPr>
      <w:spacing w:after="100"/>
    </w:pPr>
  </w:style>
  <w:style w:type="paragraph" w:styleId="TOC2">
    <w:name w:val="toc 2"/>
    <w:basedOn w:val="Normal"/>
    <w:next w:val="Normal"/>
    <w:autoRedefine/>
    <w:uiPriority w:val="39"/>
    <w:unhideWhenUsed/>
    <w:rsid w:val="009A49BA"/>
    <w:pPr>
      <w:spacing w:after="100"/>
      <w:ind w:left="220"/>
    </w:pPr>
  </w:style>
  <w:style w:type="paragraph" w:styleId="TOC3">
    <w:name w:val="toc 3"/>
    <w:basedOn w:val="Normal"/>
    <w:next w:val="Normal"/>
    <w:autoRedefine/>
    <w:uiPriority w:val="39"/>
    <w:unhideWhenUsed/>
    <w:rsid w:val="009A49B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76987">
      <w:bodyDiv w:val="1"/>
      <w:marLeft w:val="0"/>
      <w:marRight w:val="0"/>
      <w:marTop w:val="0"/>
      <w:marBottom w:val="0"/>
      <w:divBdr>
        <w:top w:val="none" w:sz="0" w:space="0" w:color="auto"/>
        <w:left w:val="none" w:sz="0" w:space="0" w:color="auto"/>
        <w:bottom w:val="none" w:sz="0" w:space="0" w:color="auto"/>
        <w:right w:val="none" w:sz="0" w:space="0" w:color="auto"/>
      </w:divBdr>
    </w:div>
    <w:div w:id="189030540">
      <w:bodyDiv w:val="1"/>
      <w:marLeft w:val="0"/>
      <w:marRight w:val="0"/>
      <w:marTop w:val="0"/>
      <w:marBottom w:val="0"/>
      <w:divBdr>
        <w:top w:val="none" w:sz="0" w:space="0" w:color="auto"/>
        <w:left w:val="none" w:sz="0" w:space="0" w:color="auto"/>
        <w:bottom w:val="none" w:sz="0" w:space="0" w:color="auto"/>
        <w:right w:val="none" w:sz="0" w:space="0" w:color="auto"/>
      </w:divBdr>
    </w:div>
    <w:div w:id="239290958">
      <w:bodyDiv w:val="1"/>
      <w:marLeft w:val="0"/>
      <w:marRight w:val="0"/>
      <w:marTop w:val="0"/>
      <w:marBottom w:val="0"/>
      <w:divBdr>
        <w:top w:val="none" w:sz="0" w:space="0" w:color="auto"/>
        <w:left w:val="none" w:sz="0" w:space="0" w:color="auto"/>
        <w:bottom w:val="none" w:sz="0" w:space="0" w:color="auto"/>
        <w:right w:val="none" w:sz="0" w:space="0" w:color="auto"/>
      </w:divBdr>
    </w:div>
    <w:div w:id="309940120">
      <w:bodyDiv w:val="1"/>
      <w:marLeft w:val="0"/>
      <w:marRight w:val="0"/>
      <w:marTop w:val="0"/>
      <w:marBottom w:val="0"/>
      <w:divBdr>
        <w:top w:val="none" w:sz="0" w:space="0" w:color="auto"/>
        <w:left w:val="none" w:sz="0" w:space="0" w:color="auto"/>
        <w:bottom w:val="none" w:sz="0" w:space="0" w:color="auto"/>
        <w:right w:val="none" w:sz="0" w:space="0" w:color="auto"/>
      </w:divBdr>
    </w:div>
    <w:div w:id="370768457">
      <w:bodyDiv w:val="1"/>
      <w:marLeft w:val="0"/>
      <w:marRight w:val="0"/>
      <w:marTop w:val="0"/>
      <w:marBottom w:val="0"/>
      <w:divBdr>
        <w:top w:val="none" w:sz="0" w:space="0" w:color="auto"/>
        <w:left w:val="none" w:sz="0" w:space="0" w:color="auto"/>
        <w:bottom w:val="none" w:sz="0" w:space="0" w:color="auto"/>
        <w:right w:val="none" w:sz="0" w:space="0" w:color="auto"/>
      </w:divBdr>
    </w:div>
    <w:div w:id="407574684">
      <w:bodyDiv w:val="1"/>
      <w:marLeft w:val="0"/>
      <w:marRight w:val="0"/>
      <w:marTop w:val="0"/>
      <w:marBottom w:val="0"/>
      <w:divBdr>
        <w:top w:val="none" w:sz="0" w:space="0" w:color="auto"/>
        <w:left w:val="none" w:sz="0" w:space="0" w:color="auto"/>
        <w:bottom w:val="none" w:sz="0" w:space="0" w:color="auto"/>
        <w:right w:val="none" w:sz="0" w:space="0" w:color="auto"/>
      </w:divBdr>
    </w:div>
    <w:div w:id="536043310">
      <w:bodyDiv w:val="1"/>
      <w:marLeft w:val="0"/>
      <w:marRight w:val="0"/>
      <w:marTop w:val="0"/>
      <w:marBottom w:val="0"/>
      <w:divBdr>
        <w:top w:val="none" w:sz="0" w:space="0" w:color="auto"/>
        <w:left w:val="none" w:sz="0" w:space="0" w:color="auto"/>
        <w:bottom w:val="none" w:sz="0" w:space="0" w:color="auto"/>
        <w:right w:val="none" w:sz="0" w:space="0" w:color="auto"/>
      </w:divBdr>
    </w:div>
    <w:div w:id="566231088">
      <w:bodyDiv w:val="1"/>
      <w:marLeft w:val="0"/>
      <w:marRight w:val="0"/>
      <w:marTop w:val="0"/>
      <w:marBottom w:val="0"/>
      <w:divBdr>
        <w:top w:val="none" w:sz="0" w:space="0" w:color="auto"/>
        <w:left w:val="none" w:sz="0" w:space="0" w:color="auto"/>
        <w:bottom w:val="none" w:sz="0" w:space="0" w:color="auto"/>
        <w:right w:val="none" w:sz="0" w:space="0" w:color="auto"/>
      </w:divBdr>
    </w:div>
    <w:div w:id="1037199669">
      <w:bodyDiv w:val="1"/>
      <w:marLeft w:val="0"/>
      <w:marRight w:val="0"/>
      <w:marTop w:val="0"/>
      <w:marBottom w:val="0"/>
      <w:divBdr>
        <w:top w:val="none" w:sz="0" w:space="0" w:color="auto"/>
        <w:left w:val="none" w:sz="0" w:space="0" w:color="auto"/>
        <w:bottom w:val="none" w:sz="0" w:space="0" w:color="auto"/>
        <w:right w:val="none" w:sz="0" w:space="0" w:color="auto"/>
      </w:divBdr>
    </w:div>
    <w:div w:id="1114207502">
      <w:bodyDiv w:val="1"/>
      <w:marLeft w:val="0"/>
      <w:marRight w:val="0"/>
      <w:marTop w:val="0"/>
      <w:marBottom w:val="0"/>
      <w:divBdr>
        <w:top w:val="none" w:sz="0" w:space="0" w:color="auto"/>
        <w:left w:val="none" w:sz="0" w:space="0" w:color="auto"/>
        <w:bottom w:val="none" w:sz="0" w:space="0" w:color="auto"/>
        <w:right w:val="none" w:sz="0" w:space="0" w:color="auto"/>
      </w:divBdr>
    </w:div>
    <w:div w:id="1120807435">
      <w:bodyDiv w:val="1"/>
      <w:marLeft w:val="0"/>
      <w:marRight w:val="0"/>
      <w:marTop w:val="0"/>
      <w:marBottom w:val="0"/>
      <w:divBdr>
        <w:top w:val="none" w:sz="0" w:space="0" w:color="auto"/>
        <w:left w:val="none" w:sz="0" w:space="0" w:color="auto"/>
        <w:bottom w:val="none" w:sz="0" w:space="0" w:color="auto"/>
        <w:right w:val="none" w:sz="0" w:space="0" w:color="auto"/>
      </w:divBdr>
      <w:divsChild>
        <w:div w:id="479687578">
          <w:marLeft w:val="1440"/>
          <w:marRight w:val="0"/>
          <w:marTop w:val="53"/>
          <w:marBottom w:val="0"/>
          <w:divBdr>
            <w:top w:val="none" w:sz="0" w:space="0" w:color="auto"/>
            <w:left w:val="none" w:sz="0" w:space="0" w:color="auto"/>
            <w:bottom w:val="none" w:sz="0" w:space="0" w:color="auto"/>
            <w:right w:val="none" w:sz="0" w:space="0" w:color="auto"/>
          </w:divBdr>
        </w:div>
        <w:div w:id="576404396">
          <w:marLeft w:val="1440"/>
          <w:marRight w:val="0"/>
          <w:marTop w:val="53"/>
          <w:marBottom w:val="0"/>
          <w:divBdr>
            <w:top w:val="none" w:sz="0" w:space="0" w:color="auto"/>
            <w:left w:val="none" w:sz="0" w:space="0" w:color="auto"/>
            <w:bottom w:val="none" w:sz="0" w:space="0" w:color="auto"/>
            <w:right w:val="none" w:sz="0" w:space="0" w:color="auto"/>
          </w:divBdr>
        </w:div>
        <w:div w:id="701201154">
          <w:marLeft w:val="1440"/>
          <w:marRight w:val="0"/>
          <w:marTop w:val="53"/>
          <w:marBottom w:val="0"/>
          <w:divBdr>
            <w:top w:val="none" w:sz="0" w:space="0" w:color="auto"/>
            <w:left w:val="none" w:sz="0" w:space="0" w:color="auto"/>
            <w:bottom w:val="none" w:sz="0" w:space="0" w:color="auto"/>
            <w:right w:val="none" w:sz="0" w:space="0" w:color="auto"/>
          </w:divBdr>
        </w:div>
        <w:div w:id="771242286">
          <w:marLeft w:val="1440"/>
          <w:marRight w:val="0"/>
          <w:marTop w:val="53"/>
          <w:marBottom w:val="0"/>
          <w:divBdr>
            <w:top w:val="none" w:sz="0" w:space="0" w:color="auto"/>
            <w:left w:val="none" w:sz="0" w:space="0" w:color="auto"/>
            <w:bottom w:val="none" w:sz="0" w:space="0" w:color="auto"/>
            <w:right w:val="none" w:sz="0" w:space="0" w:color="auto"/>
          </w:divBdr>
        </w:div>
        <w:div w:id="791946535">
          <w:marLeft w:val="1440"/>
          <w:marRight w:val="0"/>
          <w:marTop w:val="53"/>
          <w:marBottom w:val="0"/>
          <w:divBdr>
            <w:top w:val="none" w:sz="0" w:space="0" w:color="auto"/>
            <w:left w:val="none" w:sz="0" w:space="0" w:color="auto"/>
            <w:bottom w:val="none" w:sz="0" w:space="0" w:color="auto"/>
            <w:right w:val="none" w:sz="0" w:space="0" w:color="auto"/>
          </w:divBdr>
        </w:div>
        <w:div w:id="920869663">
          <w:marLeft w:val="1440"/>
          <w:marRight w:val="0"/>
          <w:marTop w:val="53"/>
          <w:marBottom w:val="0"/>
          <w:divBdr>
            <w:top w:val="none" w:sz="0" w:space="0" w:color="auto"/>
            <w:left w:val="none" w:sz="0" w:space="0" w:color="auto"/>
            <w:bottom w:val="none" w:sz="0" w:space="0" w:color="auto"/>
            <w:right w:val="none" w:sz="0" w:space="0" w:color="auto"/>
          </w:divBdr>
        </w:div>
        <w:div w:id="924802237">
          <w:marLeft w:val="1440"/>
          <w:marRight w:val="0"/>
          <w:marTop w:val="53"/>
          <w:marBottom w:val="0"/>
          <w:divBdr>
            <w:top w:val="none" w:sz="0" w:space="0" w:color="auto"/>
            <w:left w:val="none" w:sz="0" w:space="0" w:color="auto"/>
            <w:bottom w:val="none" w:sz="0" w:space="0" w:color="auto"/>
            <w:right w:val="none" w:sz="0" w:space="0" w:color="auto"/>
          </w:divBdr>
        </w:div>
        <w:div w:id="927157656">
          <w:marLeft w:val="1440"/>
          <w:marRight w:val="0"/>
          <w:marTop w:val="53"/>
          <w:marBottom w:val="0"/>
          <w:divBdr>
            <w:top w:val="none" w:sz="0" w:space="0" w:color="auto"/>
            <w:left w:val="none" w:sz="0" w:space="0" w:color="auto"/>
            <w:bottom w:val="none" w:sz="0" w:space="0" w:color="auto"/>
            <w:right w:val="none" w:sz="0" w:space="0" w:color="auto"/>
          </w:divBdr>
        </w:div>
        <w:div w:id="971135821">
          <w:marLeft w:val="1440"/>
          <w:marRight w:val="0"/>
          <w:marTop w:val="53"/>
          <w:marBottom w:val="0"/>
          <w:divBdr>
            <w:top w:val="none" w:sz="0" w:space="0" w:color="auto"/>
            <w:left w:val="none" w:sz="0" w:space="0" w:color="auto"/>
            <w:bottom w:val="none" w:sz="0" w:space="0" w:color="auto"/>
            <w:right w:val="none" w:sz="0" w:space="0" w:color="auto"/>
          </w:divBdr>
        </w:div>
        <w:div w:id="1055741434">
          <w:marLeft w:val="1440"/>
          <w:marRight w:val="0"/>
          <w:marTop w:val="53"/>
          <w:marBottom w:val="0"/>
          <w:divBdr>
            <w:top w:val="none" w:sz="0" w:space="0" w:color="auto"/>
            <w:left w:val="none" w:sz="0" w:space="0" w:color="auto"/>
            <w:bottom w:val="none" w:sz="0" w:space="0" w:color="auto"/>
            <w:right w:val="none" w:sz="0" w:space="0" w:color="auto"/>
          </w:divBdr>
        </w:div>
        <w:div w:id="1113131960">
          <w:marLeft w:val="1440"/>
          <w:marRight w:val="0"/>
          <w:marTop w:val="53"/>
          <w:marBottom w:val="0"/>
          <w:divBdr>
            <w:top w:val="none" w:sz="0" w:space="0" w:color="auto"/>
            <w:left w:val="none" w:sz="0" w:space="0" w:color="auto"/>
            <w:bottom w:val="none" w:sz="0" w:space="0" w:color="auto"/>
            <w:right w:val="none" w:sz="0" w:space="0" w:color="auto"/>
          </w:divBdr>
        </w:div>
        <w:div w:id="1153137099">
          <w:marLeft w:val="1440"/>
          <w:marRight w:val="0"/>
          <w:marTop w:val="53"/>
          <w:marBottom w:val="0"/>
          <w:divBdr>
            <w:top w:val="none" w:sz="0" w:space="0" w:color="auto"/>
            <w:left w:val="none" w:sz="0" w:space="0" w:color="auto"/>
            <w:bottom w:val="none" w:sz="0" w:space="0" w:color="auto"/>
            <w:right w:val="none" w:sz="0" w:space="0" w:color="auto"/>
          </w:divBdr>
        </w:div>
        <w:div w:id="1192064603">
          <w:marLeft w:val="1440"/>
          <w:marRight w:val="0"/>
          <w:marTop w:val="53"/>
          <w:marBottom w:val="0"/>
          <w:divBdr>
            <w:top w:val="none" w:sz="0" w:space="0" w:color="auto"/>
            <w:left w:val="none" w:sz="0" w:space="0" w:color="auto"/>
            <w:bottom w:val="none" w:sz="0" w:space="0" w:color="auto"/>
            <w:right w:val="none" w:sz="0" w:space="0" w:color="auto"/>
          </w:divBdr>
        </w:div>
        <w:div w:id="1470592703">
          <w:marLeft w:val="1440"/>
          <w:marRight w:val="0"/>
          <w:marTop w:val="53"/>
          <w:marBottom w:val="0"/>
          <w:divBdr>
            <w:top w:val="none" w:sz="0" w:space="0" w:color="auto"/>
            <w:left w:val="none" w:sz="0" w:space="0" w:color="auto"/>
            <w:bottom w:val="none" w:sz="0" w:space="0" w:color="auto"/>
            <w:right w:val="none" w:sz="0" w:space="0" w:color="auto"/>
          </w:divBdr>
        </w:div>
        <w:div w:id="1647314548">
          <w:marLeft w:val="1440"/>
          <w:marRight w:val="0"/>
          <w:marTop w:val="53"/>
          <w:marBottom w:val="0"/>
          <w:divBdr>
            <w:top w:val="none" w:sz="0" w:space="0" w:color="auto"/>
            <w:left w:val="none" w:sz="0" w:space="0" w:color="auto"/>
            <w:bottom w:val="none" w:sz="0" w:space="0" w:color="auto"/>
            <w:right w:val="none" w:sz="0" w:space="0" w:color="auto"/>
          </w:divBdr>
        </w:div>
        <w:div w:id="1673601159">
          <w:marLeft w:val="1440"/>
          <w:marRight w:val="0"/>
          <w:marTop w:val="53"/>
          <w:marBottom w:val="0"/>
          <w:divBdr>
            <w:top w:val="none" w:sz="0" w:space="0" w:color="auto"/>
            <w:left w:val="none" w:sz="0" w:space="0" w:color="auto"/>
            <w:bottom w:val="none" w:sz="0" w:space="0" w:color="auto"/>
            <w:right w:val="none" w:sz="0" w:space="0" w:color="auto"/>
          </w:divBdr>
        </w:div>
        <w:div w:id="1780447531">
          <w:marLeft w:val="1166"/>
          <w:marRight w:val="0"/>
          <w:marTop w:val="53"/>
          <w:marBottom w:val="0"/>
          <w:divBdr>
            <w:top w:val="none" w:sz="0" w:space="0" w:color="auto"/>
            <w:left w:val="none" w:sz="0" w:space="0" w:color="auto"/>
            <w:bottom w:val="none" w:sz="0" w:space="0" w:color="auto"/>
            <w:right w:val="none" w:sz="0" w:space="0" w:color="auto"/>
          </w:divBdr>
        </w:div>
        <w:div w:id="1824278699">
          <w:marLeft w:val="1440"/>
          <w:marRight w:val="0"/>
          <w:marTop w:val="53"/>
          <w:marBottom w:val="0"/>
          <w:divBdr>
            <w:top w:val="none" w:sz="0" w:space="0" w:color="auto"/>
            <w:left w:val="none" w:sz="0" w:space="0" w:color="auto"/>
            <w:bottom w:val="none" w:sz="0" w:space="0" w:color="auto"/>
            <w:right w:val="none" w:sz="0" w:space="0" w:color="auto"/>
          </w:divBdr>
        </w:div>
        <w:div w:id="1889494105">
          <w:marLeft w:val="1166"/>
          <w:marRight w:val="0"/>
          <w:marTop w:val="53"/>
          <w:marBottom w:val="0"/>
          <w:divBdr>
            <w:top w:val="none" w:sz="0" w:space="0" w:color="auto"/>
            <w:left w:val="none" w:sz="0" w:space="0" w:color="auto"/>
            <w:bottom w:val="none" w:sz="0" w:space="0" w:color="auto"/>
            <w:right w:val="none" w:sz="0" w:space="0" w:color="auto"/>
          </w:divBdr>
        </w:div>
        <w:div w:id="1935090246">
          <w:marLeft w:val="1440"/>
          <w:marRight w:val="0"/>
          <w:marTop w:val="53"/>
          <w:marBottom w:val="0"/>
          <w:divBdr>
            <w:top w:val="none" w:sz="0" w:space="0" w:color="auto"/>
            <w:left w:val="none" w:sz="0" w:space="0" w:color="auto"/>
            <w:bottom w:val="none" w:sz="0" w:space="0" w:color="auto"/>
            <w:right w:val="none" w:sz="0" w:space="0" w:color="auto"/>
          </w:divBdr>
        </w:div>
      </w:divsChild>
    </w:div>
    <w:div w:id="1212418835">
      <w:bodyDiv w:val="1"/>
      <w:marLeft w:val="0"/>
      <w:marRight w:val="0"/>
      <w:marTop w:val="0"/>
      <w:marBottom w:val="0"/>
      <w:divBdr>
        <w:top w:val="none" w:sz="0" w:space="0" w:color="auto"/>
        <w:left w:val="none" w:sz="0" w:space="0" w:color="auto"/>
        <w:bottom w:val="none" w:sz="0" w:space="0" w:color="auto"/>
        <w:right w:val="none" w:sz="0" w:space="0" w:color="auto"/>
      </w:divBdr>
    </w:div>
    <w:div w:id="1254507218">
      <w:bodyDiv w:val="1"/>
      <w:marLeft w:val="0"/>
      <w:marRight w:val="0"/>
      <w:marTop w:val="0"/>
      <w:marBottom w:val="0"/>
      <w:divBdr>
        <w:top w:val="none" w:sz="0" w:space="0" w:color="auto"/>
        <w:left w:val="none" w:sz="0" w:space="0" w:color="auto"/>
        <w:bottom w:val="none" w:sz="0" w:space="0" w:color="auto"/>
        <w:right w:val="none" w:sz="0" w:space="0" w:color="auto"/>
      </w:divBdr>
    </w:div>
    <w:div w:id="1503551143">
      <w:bodyDiv w:val="1"/>
      <w:marLeft w:val="0"/>
      <w:marRight w:val="0"/>
      <w:marTop w:val="0"/>
      <w:marBottom w:val="0"/>
      <w:divBdr>
        <w:top w:val="none" w:sz="0" w:space="0" w:color="auto"/>
        <w:left w:val="none" w:sz="0" w:space="0" w:color="auto"/>
        <w:bottom w:val="none" w:sz="0" w:space="0" w:color="auto"/>
        <w:right w:val="none" w:sz="0" w:space="0" w:color="auto"/>
      </w:divBdr>
    </w:div>
    <w:div w:id="1801654451">
      <w:bodyDiv w:val="1"/>
      <w:marLeft w:val="0"/>
      <w:marRight w:val="0"/>
      <w:marTop w:val="0"/>
      <w:marBottom w:val="0"/>
      <w:divBdr>
        <w:top w:val="none" w:sz="0" w:space="0" w:color="auto"/>
        <w:left w:val="none" w:sz="0" w:space="0" w:color="auto"/>
        <w:bottom w:val="none" w:sz="0" w:space="0" w:color="auto"/>
        <w:right w:val="none" w:sz="0" w:space="0" w:color="auto"/>
      </w:divBdr>
    </w:div>
    <w:div w:id="1881279373">
      <w:bodyDiv w:val="1"/>
      <w:marLeft w:val="0"/>
      <w:marRight w:val="0"/>
      <w:marTop w:val="0"/>
      <w:marBottom w:val="0"/>
      <w:divBdr>
        <w:top w:val="none" w:sz="0" w:space="0" w:color="auto"/>
        <w:left w:val="none" w:sz="0" w:space="0" w:color="auto"/>
        <w:bottom w:val="none" w:sz="0" w:space="0" w:color="auto"/>
        <w:right w:val="none" w:sz="0" w:space="0" w:color="auto"/>
      </w:divBdr>
      <w:divsChild>
        <w:div w:id="291715592">
          <w:marLeft w:val="1166"/>
          <w:marRight w:val="0"/>
          <w:marTop w:val="53"/>
          <w:marBottom w:val="0"/>
          <w:divBdr>
            <w:top w:val="none" w:sz="0" w:space="0" w:color="auto"/>
            <w:left w:val="none" w:sz="0" w:space="0" w:color="auto"/>
            <w:bottom w:val="none" w:sz="0" w:space="0" w:color="auto"/>
            <w:right w:val="none" w:sz="0" w:space="0" w:color="auto"/>
          </w:divBdr>
        </w:div>
        <w:div w:id="521939864">
          <w:marLeft w:val="1440"/>
          <w:marRight w:val="0"/>
          <w:marTop w:val="53"/>
          <w:marBottom w:val="0"/>
          <w:divBdr>
            <w:top w:val="none" w:sz="0" w:space="0" w:color="auto"/>
            <w:left w:val="none" w:sz="0" w:space="0" w:color="auto"/>
            <w:bottom w:val="none" w:sz="0" w:space="0" w:color="auto"/>
            <w:right w:val="none" w:sz="0" w:space="0" w:color="auto"/>
          </w:divBdr>
        </w:div>
        <w:div w:id="569196964">
          <w:marLeft w:val="1440"/>
          <w:marRight w:val="0"/>
          <w:marTop w:val="53"/>
          <w:marBottom w:val="0"/>
          <w:divBdr>
            <w:top w:val="none" w:sz="0" w:space="0" w:color="auto"/>
            <w:left w:val="none" w:sz="0" w:space="0" w:color="auto"/>
            <w:bottom w:val="none" w:sz="0" w:space="0" w:color="auto"/>
            <w:right w:val="none" w:sz="0" w:space="0" w:color="auto"/>
          </w:divBdr>
        </w:div>
        <w:div w:id="594870788">
          <w:marLeft w:val="1440"/>
          <w:marRight w:val="0"/>
          <w:marTop w:val="53"/>
          <w:marBottom w:val="0"/>
          <w:divBdr>
            <w:top w:val="none" w:sz="0" w:space="0" w:color="auto"/>
            <w:left w:val="none" w:sz="0" w:space="0" w:color="auto"/>
            <w:bottom w:val="none" w:sz="0" w:space="0" w:color="auto"/>
            <w:right w:val="none" w:sz="0" w:space="0" w:color="auto"/>
          </w:divBdr>
        </w:div>
        <w:div w:id="727847357">
          <w:marLeft w:val="1440"/>
          <w:marRight w:val="0"/>
          <w:marTop w:val="53"/>
          <w:marBottom w:val="0"/>
          <w:divBdr>
            <w:top w:val="none" w:sz="0" w:space="0" w:color="auto"/>
            <w:left w:val="none" w:sz="0" w:space="0" w:color="auto"/>
            <w:bottom w:val="none" w:sz="0" w:space="0" w:color="auto"/>
            <w:right w:val="none" w:sz="0" w:space="0" w:color="auto"/>
          </w:divBdr>
        </w:div>
        <w:div w:id="805928209">
          <w:marLeft w:val="1440"/>
          <w:marRight w:val="0"/>
          <w:marTop w:val="53"/>
          <w:marBottom w:val="0"/>
          <w:divBdr>
            <w:top w:val="none" w:sz="0" w:space="0" w:color="auto"/>
            <w:left w:val="none" w:sz="0" w:space="0" w:color="auto"/>
            <w:bottom w:val="none" w:sz="0" w:space="0" w:color="auto"/>
            <w:right w:val="none" w:sz="0" w:space="0" w:color="auto"/>
          </w:divBdr>
        </w:div>
        <w:div w:id="836189824">
          <w:marLeft w:val="1440"/>
          <w:marRight w:val="0"/>
          <w:marTop w:val="53"/>
          <w:marBottom w:val="0"/>
          <w:divBdr>
            <w:top w:val="none" w:sz="0" w:space="0" w:color="auto"/>
            <w:left w:val="none" w:sz="0" w:space="0" w:color="auto"/>
            <w:bottom w:val="none" w:sz="0" w:space="0" w:color="auto"/>
            <w:right w:val="none" w:sz="0" w:space="0" w:color="auto"/>
          </w:divBdr>
        </w:div>
        <w:div w:id="945968852">
          <w:marLeft w:val="1440"/>
          <w:marRight w:val="0"/>
          <w:marTop w:val="53"/>
          <w:marBottom w:val="0"/>
          <w:divBdr>
            <w:top w:val="none" w:sz="0" w:space="0" w:color="auto"/>
            <w:left w:val="none" w:sz="0" w:space="0" w:color="auto"/>
            <w:bottom w:val="none" w:sz="0" w:space="0" w:color="auto"/>
            <w:right w:val="none" w:sz="0" w:space="0" w:color="auto"/>
          </w:divBdr>
        </w:div>
        <w:div w:id="1079787980">
          <w:marLeft w:val="1440"/>
          <w:marRight w:val="0"/>
          <w:marTop w:val="53"/>
          <w:marBottom w:val="0"/>
          <w:divBdr>
            <w:top w:val="none" w:sz="0" w:space="0" w:color="auto"/>
            <w:left w:val="none" w:sz="0" w:space="0" w:color="auto"/>
            <w:bottom w:val="none" w:sz="0" w:space="0" w:color="auto"/>
            <w:right w:val="none" w:sz="0" w:space="0" w:color="auto"/>
          </w:divBdr>
        </w:div>
        <w:div w:id="1188718600">
          <w:marLeft w:val="1440"/>
          <w:marRight w:val="0"/>
          <w:marTop w:val="53"/>
          <w:marBottom w:val="0"/>
          <w:divBdr>
            <w:top w:val="none" w:sz="0" w:space="0" w:color="auto"/>
            <w:left w:val="none" w:sz="0" w:space="0" w:color="auto"/>
            <w:bottom w:val="none" w:sz="0" w:space="0" w:color="auto"/>
            <w:right w:val="none" w:sz="0" w:space="0" w:color="auto"/>
          </w:divBdr>
        </w:div>
        <w:div w:id="1280800890">
          <w:marLeft w:val="1440"/>
          <w:marRight w:val="0"/>
          <w:marTop w:val="53"/>
          <w:marBottom w:val="0"/>
          <w:divBdr>
            <w:top w:val="none" w:sz="0" w:space="0" w:color="auto"/>
            <w:left w:val="none" w:sz="0" w:space="0" w:color="auto"/>
            <w:bottom w:val="none" w:sz="0" w:space="0" w:color="auto"/>
            <w:right w:val="none" w:sz="0" w:space="0" w:color="auto"/>
          </w:divBdr>
        </w:div>
        <w:div w:id="1586112365">
          <w:marLeft w:val="1440"/>
          <w:marRight w:val="0"/>
          <w:marTop w:val="53"/>
          <w:marBottom w:val="0"/>
          <w:divBdr>
            <w:top w:val="none" w:sz="0" w:space="0" w:color="auto"/>
            <w:left w:val="none" w:sz="0" w:space="0" w:color="auto"/>
            <w:bottom w:val="none" w:sz="0" w:space="0" w:color="auto"/>
            <w:right w:val="none" w:sz="0" w:space="0" w:color="auto"/>
          </w:divBdr>
        </w:div>
        <w:div w:id="1627201223">
          <w:marLeft w:val="1166"/>
          <w:marRight w:val="0"/>
          <w:marTop w:val="53"/>
          <w:marBottom w:val="0"/>
          <w:divBdr>
            <w:top w:val="none" w:sz="0" w:space="0" w:color="auto"/>
            <w:left w:val="none" w:sz="0" w:space="0" w:color="auto"/>
            <w:bottom w:val="none" w:sz="0" w:space="0" w:color="auto"/>
            <w:right w:val="none" w:sz="0" w:space="0" w:color="auto"/>
          </w:divBdr>
        </w:div>
        <w:div w:id="1747680326">
          <w:marLeft w:val="1440"/>
          <w:marRight w:val="0"/>
          <w:marTop w:val="53"/>
          <w:marBottom w:val="0"/>
          <w:divBdr>
            <w:top w:val="none" w:sz="0" w:space="0" w:color="auto"/>
            <w:left w:val="none" w:sz="0" w:space="0" w:color="auto"/>
            <w:bottom w:val="none" w:sz="0" w:space="0" w:color="auto"/>
            <w:right w:val="none" w:sz="0" w:space="0" w:color="auto"/>
          </w:divBdr>
        </w:div>
        <w:div w:id="1817410187">
          <w:marLeft w:val="1440"/>
          <w:marRight w:val="0"/>
          <w:marTop w:val="53"/>
          <w:marBottom w:val="0"/>
          <w:divBdr>
            <w:top w:val="none" w:sz="0" w:space="0" w:color="auto"/>
            <w:left w:val="none" w:sz="0" w:space="0" w:color="auto"/>
            <w:bottom w:val="none" w:sz="0" w:space="0" w:color="auto"/>
            <w:right w:val="none" w:sz="0" w:space="0" w:color="auto"/>
          </w:divBdr>
        </w:div>
        <w:div w:id="1836218251">
          <w:marLeft w:val="1440"/>
          <w:marRight w:val="0"/>
          <w:marTop w:val="53"/>
          <w:marBottom w:val="0"/>
          <w:divBdr>
            <w:top w:val="none" w:sz="0" w:space="0" w:color="auto"/>
            <w:left w:val="none" w:sz="0" w:space="0" w:color="auto"/>
            <w:bottom w:val="none" w:sz="0" w:space="0" w:color="auto"/>
            <w:right w:val="none" w:sz="0" w:space="0" w:color="auto"/>
          </w:divBdr>
        </w:div>
        <w:div w:id="1892575680">
          <w:marLeft w:val="1440"/>
          <w:marRight w:val="0"/>
          <w:marTop w:val="53"/>
          <w:marBottom w:val="0"/>
          <w:divBdr>
            <w:top w:val="none" w:sz="0" w:space="0" w:color="auto"/>
            <w:left w:val="none" w:sz="0" w:space="0" w:color="auto"/>
            <w:bottom w:val="none" w:sz="0" w:space="0" w:color="auto"/>
            <w:right w:val="none" w:sz="0" w:space="0" w:color="auto"/>
          </w:divBdr>
        </w:div>
        <w:div w:id="1934169836">
          <w:marLeft w:val="1440"/>
          <w:marRight w:val="0"/>
          <w:marTop w:val="53"/>
          <w:marBottom w:val="0"/>
          <w:divBdr>
            <w:top w:val="none" w:sz="0" w:space="0" w:color="auto"/>
            <w:left w:val="none" w:sz="0" w:space="0" w:color="auto"/>
            <w:bottom w:val="none" w:sz="0" w:space="0" w:color="auto"/>
            <w:right w:val="none" w:sz="0" w:space="0" w:color="auto"/>
          </w:divBdr>
        </w:div>
        <w:div w:id="1954047608">
          <w:marLeft w:val="1440"/>
          <w:marRight w:val="0"/>
          <w:marTop w:val="53"/>
          <w:marBottom w:val="0"/>
          <w:divBdr>
            <w:top w:val="none" w:sz="0" w:space="0" w:color="auto"/>
            <w:left w:val="none" w:sz="0" w:space="0" w:color="auto"/>
            <w:bottom w:val="none" w:sz="0" w:space="0" w:color="auto"/>
            <w:right w:val="none" w:sz="0" w:space="0" w:color="auto"/>
          </w:divBdr>
        </w:div>
        <w:div w:id="2048336963">
          <w:marLeft w:val="1440"/>
          <w:marRight w:val="0"/>
          <w:marTop w:val="5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appsso.eurostat.ec.europa.eu/nui/show.do?dataset=nama_10r_3gva" TargetMode="External"/><Relationship Id="rId26" Type="http://schemas.openxmlformats.org/officeDocument/2006/relationships/hyperlink" Target="https://www.fao.org/3/i2370e/i2370e.pdf" TargetMode="External"/><Relationship Id="rId3" Type="http://schemas.openxmlformats.org/officeDocument/2006/relationships/customXml" Target="../customXml/item3.xml"/><Relationship Id="rId21" Type="http://schemas.openxmlformats.org/officeDocument/2006/relationships/hyperlink" Target="https://ec.europa.eu/eurostat/databrowser/view/TOUR_CAP_NUTS3__custom_1881940/default/table?lang=e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moving-h2020.eu/wp-content/uploads/2021/06/D4.1_Inventory-of-Mountain-Value-Chains_web.pdf" TargetMode="External"/><Relationship Id="rId25" Type="http://schemas.openxmlformats.org/officeDocument/2006/relationships/hyperlink" Target="https://www.eea.europa.eu/publications/europes-ecological-backbone" TargetMode="External"/><Relationship Id="rId33" Type="http://schemas.openxmlformats.org/officeDocument/2006/relationships/hyperlink" Target="https://www.moving-h2020.e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gov.scot/binaries/content/documents/govscot/publications/statistics/2020/08/economic-report-on-scottish-agriculture-tables-2020-edition/documents/economic-report-on-scottish-agriculture-tables-2020-edition/economic-report-on-scottish-agriculture-tables-2020-edition/govscot%3Adocument/ERSA%2BTables%2B-%2B2020%2B-%2BAll%2BSections%2B-%2BFINAL.xlsx" TargetMode="External"/><Relationship Id="rId29" Type="http://schemas.openxmlformats.org/officeDocument/2006/relationships/hyperlink" Target="http://www.deer-management.co.uk/wp-content/uploads/2016/02/Final-25FE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irsty.blackstock@hutton.ac.uk" TargetMode="External"/><Relationship Id="rId32" Type="http://schemas.openxmlformats.org/officeDocument/2006/relationships/hyperlink" Target="https://doi.org/10.1659/MRD-JOURNAL-D-20-00080.1" TargetMode="External"/><Relationship Id="rId5" Type="http://schemas.openxmlformats.org/officeDocument/2006/relationships/numbering" Target="numbering.xml"/><Relationship Id="rId15" Type="http://schemas.openxmlformats.org/officeDocument/2006/relationships/hyperlink" Target="https://www.moving-h2020.eu/" TargetMode="External"/><Relationship Id="rId23" Type="http://schemas.openxmlformats.org/officeDocument/2006/relationships/hyperlink" Target="https://www.hutton.ac.uk/research/projects/moving-mountain-valorization-through-interconnectedness-and-green-growth-2020-2024" TargetMode="External"/><Relationship Id="rId28" Type="http://schemas.openxmlformats.org/officeDocument/2006/relationships/hyperlink" Target="https://www.moving-h2020.eu/wp-content/uploads/2021/06/D4.1_Inventory-of-Mountain-Value-Chains_web.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ppsso.eurostat.ec.europa.eu/nui/show.do?dataset=nama_10r_3empers&amp;lang=en" TargetMode="External"/><Relationship Id="rId31" Type="http://schemas.openxmlformats.org/officeDocument/2006/relationships/hyperlink" Target="https://www.nature.scot/sites/default/files/2017-10/A2195474%20-%20Scoping%20an%20upland%20vis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oving-h2020.eu/" TargetMode="External"/><Relationship Id="rId27" Type="http://schemas.openxmlformats.org/officeDocument/2006/relationships/hyperlink" Target="https://cairngorms.co.uk/wp-content/uploads/2019/08/CNP-2018-Narrative.pdf" TargetMode="External"/><Relationship Id="rId30" Type="http://schemas.openxmlformats.org/officeDocument/2006/relationships/hyperlink" Target="https://www.scotch-whisky.org.uk/insights/facts-figure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5D8CBF596E848808848420392E77D" ma:contentTypeVersion="16" ma:contentTypeDescription="Create a new document." ma:contentTypeScope="" ma:versionID="cfd30786e470bb46a9435cc09a8d4862">
  <xsd:schema xmlns:xsd="http://www.w3.org/2001/XMLSchema" xmlns:xs="http://www.w3.org/2001/XMLSchema" xmlns:p="http://schemas.microsoft.com/office/2006/metadata/properties" xmlns:ns1="http://schemas.microsoft.com/sharepoint/v3" xmlns:ns3="35c856a6-3de0-48a1-8990-2c8253635365" xmlns:ns4="1b9a3a67-c626-48a0-9d91-a3bd3c816362" targetNamespace="http://schemas.microsoft.com/office/2006/metadata/properties" ma:root="true" ma:fieldsID="9aa24114c465dd4c0560d967f5da94eb" ns1:_="" ns3:_="" ns4:_="">
    <xsd:import namespace="http://schemas.microsoft.com/sharepoint/v3"/>
    <xsd:import namespace="35c856a6-3de0-48a1-8990-2c8253635365"/>
    <xsd:import namespace="1b9a3a67-c626-48a0-9d91-a3bd3c8163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856a6-3de0-48a1-8990-2c8253635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9a3a67-c626-48a0-9d91-a3bd3c8163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07C1DC2-0DC9-4CFB-BC51-3116C363EB16}">
  <ds:schemaRefs>
    <ds:schemaRef ds:uri="http://schemas.microsoft.com/sharepoint/v3/contenttype/forms"/>
  </ds:schemaRefs>
</ds:datastoreItem>
</file>

<file path=customXml/itemProps2.xml><?xml version="1.0" encoding="utf-8"?>
<ds:datastoreItem xmlns:ds="http://schemas.openxmlformats.org/officeDocument/2006/customXml" ds:itemID="{652C5868-DC6D-41B7-B0E7-C710D274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c856a6-3de0-48a1-8990-2c8253635365"/>
    <ds:schemaRef ds:uri="1b9a3a67-c626-48a0-9d91-a3bd3c81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A9C688-B863-45B3-9169-0E1F0A8C38B8}">
  <ds:schemaRefs>
    <ds:schemaRef ds:uri="http://schemas.openxmlformats.org/officeDocument/2006/bibliography"/>
  </ds:schemaRefs>
</ds:datastoreItem>
</file>

<file path=customXml/itemProps4.xml><?xml version="1.0" encoding="utf-8"?>
<ds:datastoreItem xmlns:ds="http://schemas.openxmlformats.org/officeDocument/2006/customXml" ds:itemID="{630BA4F8-0C09-41A8-88AD-1AFBEE4BA5F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14</Pages>
  <Words>4939</Words>
  <Characters>28155</Characters>
  <Application>Microsoft Office Word</Application>
  <DocSecurity>0</DocSecurity>
  <Lines>234</Lines>
  <Paragraphs>66</Paragraphs>
  <ScaleCrop>false</ScaleCrop>
  <Company/>
  <LinksUpToDate>false</LinksUpToDate>
  <CharactersWithSpaces>33028</CharactersWithSpaces>
  <SharedDoc>false</SharedDoc>
  <HLinks>
    <vt:vector size="126" baseType="variant">
      <vt:variant>
        <vt:i4>720963</vt:i4>
      </vt:variant>
      <vt:variant>
        <vt:i4>66</vt:i4>
      </vt:variant>
      <vt:variant>
        <vt:i4>0</vt:i4>
      </vt:variant>
      <vt:variant>
        <vt:i4>5</vt:i4>
      </vt:variant>
      <vt:variant>
        <vt:lpwstr>https://www.moving-h2020.eu/</vt:lpwstr>
      </vt:variant>
      <vt:variant>
        <vt:lpwstr/>
      </vt:variant>
      <vt:variant>
        <vt:i4>262172</vt:i4>
      </vt:variant>
      <vt:variant>
        <vt:i4>63</vt:i4>
      </vt:variant>
      <vt:variant>
        <vt:i4>0</vt:i4>
      </vt:variant>
      <vt:variant>
        <vt:i4>5</vt:i4>
      </vt:variant>
      <vt:variant>
        <vt:lpwstr>https://doi.org/10.1659/MRD-JOURNAL-D-20-00080.1</vt:lpwstr>
      </vt:variant>
      <vt:variant>
        <vt:lpwstr/>
      </vt:variant>
      <vt:variant>
        <vt:i4>7602217</vt:i4>
      </vt:variant>
      <vt:variant>
        <vt:i4>60</vt:i4>
      </vt:variant>
      <vt:variant>
        <vt:i4>0</vt:i4>
      </vt:variant>
      <vt:variant>
        <vt:i4>5</vt:i4>
      </vt:variant>
      <vt:variant>
        <vt:lpwstr>https://www.nature.scot/sites/default/files/2017-10/A2195474 - Scoping an upland vision.pdf</vt:lpwstr>
      </vt:variant>
      <vt:variant>
        <vt:lpwstr/>
      </vt:variant>
      <vt:variant>
        <vt:i4>1245256</vt:i4>
      </vt:variant>
      <vt:variant>
        <vt:i4>57</vt:i4>
      </vt:variant>
      <vt:variant>
        <vt:i4>0</vt:i4>
      </vt:variant>
      <vt:variant>
        <vt:i4>5</vt:i4>
      </vt:variant>
      <vt:variant>
        <vt:lpwstr>https://www.scotch-whisky.org.uk/insights/facts-figures/</vt:lpwstr>
      </vt:variant>
      <vt:variant>
        <vt:lpwstr/>
      </vt:variant>
      <vt:variant>
        <vt:i4>2556000</vt:i4>
      </vt:variant>
      <vt:variant>
        <vt:i4>54</vt:i4>
      </vt:variant>
      <vt:variant>
        <vt:i4>0</vt:i4>
      </vt:variant>
      <vt:variant>
        <vt:i4>5</vt:i4>
      </vt:variant>
      <vt:variant>
        <vt:lpwstr>http://www.deer-management.co.uk/wp-content/uploads/2016/02/Final-25FEB.pdf</vt:lpwstr>
      </vt:variant>
      <vt:variant>
        <vt:lpwstr/>
      </vt:variant>
      <vt:variant>
        <vt:i4>4587588</vt:i4>
      </vt:variant>
      <vt:variant>
        <vt:i4>51</vt:i4>
      </vt:variant>
      <vt:variant>
        <vt:i4>0</vt:i4>
      </vt:variant>
      <vt:variant>
        <vt:i4>5</vt:i4>
      </vt:variant>
      <vt:variant>
        <vt:lpwstr>https://www.moving-h2020.eu/wp-content/uploads/2021/06/D4.1_Inventory-of-Mountain-Value-Chains_web.pdf</vt:lpwstr>
      </vt:variant>
      <vt:variant>
        <vt:lpwstr/>
      </vt:variant>
      <vt:variant>
        <vt:i4>2883624</vt:i4>
      </vt:variant>
      <vt:variant>
        <vt:i4>48</vt:i4>
      </vt:variant>
      <vt:variant>
        <vt:i4>0</vt:i4>
      </vt:variant>
      <vt:variant>
        <vt:i4>5</vt:i4>
      </vt:variant>
      <vt:variant>
        <vt:lpwstr>https://cairngorms.co.uk/wp-content/uploads/2019/08/CNP-2018-Narrative.pdf</vt:lpwstr>
      </vt:variant>
      <vt:variant>
        <vt:lpwstr/>
      </vt:variant>
      <vt:variant>
        <vt:i4>3473447</vt:i4>
      </vt:variant>
      <vt:variant>
        <vt:i4>45</vt:i4>
      </vt:variant>
      <vt:variant>
        <vt:i4>0</vt:i4>
      </vt:variant>
      <vt:variant>
        <vt:i4>5</vt:i4>
      </vt:variant>
      <vt:variant>
        <vt:lpwstr>https://www.fao.org/3/i2370e/i2370e.pdf</vt:lpwstr>
      </vt:variant>
      <vt:variant>
        <vt:lpwstr/>
      </vt:variant>
      <vt:variant>
        <vt:i4>7602290</vt:i4>
      </vt:variant>
      <vt:variant>
        <vt:i4>42</vt:i4>
      </vt:variant>
      <vt:variant>
        <vt:i4>0</vt:i4>
      </vt:variant>
      <vt:variant>
        <vt:i4>5</vt:i4>
      </vt:variant>
      <vt:variant>
        <vt:lpwstr>https://www.eea.europa.eu/publications/europes-ecological-backbone</vt:lpwstr>
      </vt:variant>
      <vt:variant>
        <vt:lpwstr/>
      </vt:variant>
      <vt:variant>
        <vt:i4>1179702</vt:i4>
      </vt:variant>
      <vt:variant>
        <vt:i4>39</vt:i4>
      </vt:variant>
      <vt:variant>
        <vt:i4>0</vt:i4>
      </vt:variant>
      <vt:variant>
        <vt:i4>5</vt:i4>
      </vt:variant>
      <vt:variant>
        <vt:lpwstr>mailto:kirsty.blackstock@hutton.ac.uk</vt:lpwstr>
      </vt:variant>
      <vt:variant>
        <vt:lpwstr/>
      </vt:variant>
      <vt:variant>
        <vt:i4>4522013</vt:i4>
      </vt:variant>
      <vt:variant>
        <vt:i4>36</vt:i4>
      </vt:variant>
      <vt:variant>
        <vt:i4>0</vt:i4>
      </vt:variant>
      <vt:variant>
        <vt:i4>5</vt:i4>
      </vt:variant>
      <vt:variant>
        <vt:lpwstr>https://www.hutton.ac.uk/research/projects/moving-mountain-valorization-through-interconnectedness-and-green-growth-2020-2024</vt:lpwstr>
      </vt:variant>
      <vt:variant>
        <vt:lpwstr/>
      </vt:variant>
      <vt:variant>
        <vt:i4>720963</vt:i4>
      </vt:variant>
      <vt:variant>
        <vt:i4>33</vt:i4>
      </vt:variant>
      <vt:variant>
        <vt:i4>0</vt:i4>
      </vt:variant>
      <vt:variant>
        <vt:i4>5</vt:i4>
      </vt:variant>
      <vt:variant>
        <vt:lpwstr>https://www.moving-h2020.eu/</vt:lpwstr>
      </vt:variant>
      <vt:variant>
        <vt:lpwstr/>
      </vt:variant>
      <vt:variant>
        <vt:i4>2621531</vt:i4>
      </vt:variant>
      <vt:variant>
        <vt:i4>27</vt:i4>
      </vt:variant>
      <vt:variant>
        <vt:i4>0</vt:i4>
      </vt:variant>
      <vt:variant>
        <vt:i4>5</vt:i4>
      </vt:variant>
      <vt:variant>
        <vt:lpwstr>https://ec.europa.eu/eurostat/databrowser/view/TOUR_CAP_NUTS3__custom_1881940/default/table?lang=en</vt:lpwstr>
      </vt:variant>
      <vt:variant>
        <vt:lpwstr/>
      </vt:variant>
      <vt:variant>
        <vt:i4>7012401</vt:i4>
      </vt:variant>
      <vt:variant>
        <vt:i4>21</vt:i4>
      </vt:variant>
      <vt:variant>
        <vt:i4>0</vt:i4>
      </vt:variant>
      <vt:variant>
        <vt:i4>5</vt:i4>
      </vt:variant>
      <vt:variant>
        <vt:lpwstr>https://www.gov.scot/binaries/content/documents/govscot/publications/statistics/2020/08/economic-report-on-scottish-agriculture-tables-2020-edition/documents/economic-report-on-scottish-agriculture-tables-2020-edition/economic-report-on-scottish-agriculture-tables-2020-edition/govscot%3Adocument/ERSA%2BTables%2B-%2B2020%2B-%2BAll%2BSections%2B-%2BFINAL.xlsx</vt:lpwstr>
      </vt:variant>
      <vt:variant>
        <vt:lpwstr/>
      </vt:variant>
      <vt:variant>
        <vt:i4>4587588</vt:i4>
      </vt:variant>
      <vt:variant>
        <vt:i4>9</vt:i4>
      </vt:variant>
      <vt:variant>
        <vt:i4>0</vt:i4>
      </vt:variant>
      <vt:variant>
        <vt:i4>5</vt:i4>
      </vt:variant>
      <vt:variant>
        <vt:lpwstr>https://www.moving-h2020.eu/wp-content/uploads/2021/06/D4.1_Inventory-of-Mountain-Value-Chains_web.pdf</vt:lpwstr>
      </vt:variant>
      <vt:variant>
        <vt:lpwstr/>
      </vt:variant>
      <vt:variant>
        <vt:i4>720963</vt:i4>
      </vt:variant>
      <vt:variant>
        <vt:i4>0</vt:i4>
      </vt:variant>
      <vt:variant>
        <vt:i4>0</vt:i4>
      </vt:variant>
      <vt:variant>
        <vt:i4>5</vt:i4>
      </vt:variant>
      <vt:variant>
        <vt:lpwstr>https://www.moving-h2020.eu/</vt:lpwstr>
      </vt:variant>
      <vt:variant>
        <vt:lpwstr/>
      </vt:variant>
      <vt:variant>
        <vt:i4>1179702</vt:i4>
      </vt:variant>
      <vt:variant>
        <vt:i4>12</vt:i4>
      </vt:variant>
      <vt:variant>
        <vt:i4>0</vt:i4>
      </vt:variant>
      <vt:variant>
        <vt:i4>5</vt:i4>
      </vt:variant>
      <vt:variant>
        <vt:lpwstr>mailto:Kirsty.Blackstock@hutton.ac.uk</vt:lpwstr>
      </vt:variant>
      <vt:variant>
        <vt:lpwstr/>
      </vt:variant>
      <vt:variant>
        <vt:i4>3932171</vt:i4>
      </vt:variant>
      <vt:variant>
        <vt:i4>9</vt:i4>
      </vt:variant>
      <vt:variant>
        <vt:i4>0</vt:i4>
      </vt:variant>
      <vt:variant>
        <vt:i4>5</vt:i4>
      </vt:variant>
      <vt:variant>
        <vt:lpwstr>mailto:Jonathan.Hopkins@hutton.ac.uk</vt:lpwstr>
      </vt:variant>
      <vt:variant>
        <vt:lpwstr/>
      </vt:variant>
      <vt:variant>
        <vt:i4>3932171</vt:i4>
      </vt:variant>
      <vt:variant>
        <vt:i4>6</vt:i4>
      </vt:variant>
      <vt:variant>
        <vt:i4>0</vt:i4>
      </vt:variant>
      <vt:variant>
        <vt:i4>5</vt:i4>
      </vt:variant>
      <vt:variant>
        <vt:lpwstr>mailto:Jonathan.Hopkins@hutton.ac.uk</vt:lpwstr>
      </vt:variant>
      <vt:variant>
        <vt:lpwstr/>
      </vt:variant>
      <vt:variant>
        <vt:i4>3932171</vt:i4>
      </vt:variant>
      <vt:variant>
        <vt:i4>3</vt:i4>
      </vt:variant>
      <vt:variant>
        <vt:i4>0</vt:i4>
      </vt:variant>
      <vt:variant>
        <vt:i4>5</vt:i4>
      </vt:variant>
      <vt:variant>
        <vt:lpwstr>mailto:Jonathan.Hopkins@hutton.ac.uk</vt:lpwstr>
      </vt:variant>
      <vt:variant>
        <vt:lpwstr/>
      </vt:variant>
      <vt:variant>
        <vt:i4>3932171</vt:i4>
      </vt:variant>
      <vt:variant>
        <vt:i4>0</vt:i4>
      </vt:variant>
      <vt:variant>
        <vt:i4>0</vt:i4>
      </vt:variant>
      <vt:variant>
        <vt:i4>5</vt:i4>
      </vt:variant>
      <vt:variant>
        <vt:lpwstr>mailto:Jonathan.Hopkins@hutton.ac.uk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Hopkins</dc:creator>
  <cp:keywords/>
  <dc:description/>
  <cp:lastModifiedBy>Kirsty Blackstock</cp:lastModifiedBy>
  <cp:revision>173</cp:revision>
  <dcterms:created xsi:type="dcterms:W3CDTF">2022-01-11T09:33:00Z</dcterms:created>
  <dcterms:modified xsi:type="dcterms:W3CDTF">2022-01-21T14:09:00Z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0x010100A0F5D8CBF596E848808848420392E77D</vt:lpwstr>
  </property>
</Properties>
</file>